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FB2A3" w14:textId="77777777" w:rsidR="007F179E" w:rsidRPr="007F179E" w:rsidRDefault="007F179E" w:rsidP="007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Tlenek węgla </w:t>
      </w:r>
    </w:p>
    <w:p w14:paraId="189506C9" w14:textId="77777777" w:rsidR="007F179E" w:rsidRPr="007F179E" w:rsidRDefault="007F179E" w:rsidP="007F179E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Każdego roku w Małopolsce z powodu zatrucia czadem umiera kilkanaście osób. Warto pamiętać, że zatrucia tlenkiem węgla zdarzają się w ciągu całego roku, również, choć rzadziej, latem.</w:t>
      </w:r>
    </w:p>
    <w:p w14:paraId="28321241" w14:textId="77777777" w:rsidR="007F179E" w:rsidRPr="007F179E" w:rsidRDefault="007F179E" w:rsidP="007F179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CZYM JEST TLENEK WĘGLA</w:t>
      </w:r>
    </w:p>
    <w:p w14:paraId="23F31B29" w14:textId="77777777" w:rsidR="007F179E" w:rsidRPr="007F179E" w:rsidRDefault="007F179E" w:rsidP="007F179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Tlenek węgla, zwany potocznie czadem (CO)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niewidocznym, pozbawionym zapachu gazem, co powoduje trudności z jego wykryciem. Powstaje podczas procesu niepełnego spalania materiałów palnych, w tym paliw. Jego źródłem są najczęściej źle zainstalowane lub niesprawne kuchenki gazowe, urządzenia elektryczne, grille, kominki czy samochody. Tlenek węgla stanowi bardzo duże zagrożenie zarówno dla ludzi jak i zwierząt, ponieważ bardzo łatwo łączy się z hemoglobiną (300 razy szybciej niż tlen) w wyniku czego powoduje niedotlenienie tkanek i może doprowadzić do śmierci. </w:t>
      </w:r>
    </w:p>
    <w:p w14:paraId="4065BBAD" w14:textId="77777777" w:rsidR="007F179E" w:rsidRPr="007F179E" w:rsidRDefault="007F179E" w:rsidP="007F179E">
      <w:pPr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Zatrucia tlenkiem węgla nasilają się w sezonie grzewczym. W okresie zimowym większość użytkowników budynków dodatkowo uszczelnia okna, drzwi. Tym samym ogranicza wymianę powietrza w pomieszczeniu. Wówczas paliwo ulega niepełnemu spalaniu i tworzy się tlenek węgla. Może to doprowadzić do zaburzenia ciągu w przewodach kominowych i wydostawania się czadu do wewnątrz mieszkania. </w:t>
      </w:r>
    </w:p>
    <w:p w14:paraId="69A131D5" w14:textId="1870B97D" w:rsidR="007F179E" w:rsidRPr="000B6118" w:rsidRDefault="007F179E" w:rsidP="003D56D2">
      <w:pPr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61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OBJAWY ZATRUCIA TLENKIEM WĘGLA</w:t>
      </w:r>
    </w:p>
    <w:p w14:paraId="3788C11C" w14:textId="77777777" w:rsidR="000B6118" w:rsidRPr="000B6118" w:rsidRDefault="000B6118" w:rsidP="000B6118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19F67" w14:textId="77777777" w:rsidR="007F179E" w:rsidRPr="007F179E" w:rsidRDefault="007F179E" w:rsidP="007F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stężeniach ok. 60-240 mg/m³ po paru godzinach - ból głowy, </w:t>
      </w:r>
    </w:p>
    <w:p w14:paraId="214D2942" w14:textId="77777777" w:rsidR="007F179E" w:rsidRPr="007F179E" w:rsidRDefault="007F179E" w:rsidP="007F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stężeniach ok. 450 mg/m³ po 1-2 godzinach – ból głowy, mdłości, wymioty, osłabienie mięśni, apatia, </w:t>
      </w:r>
    </w:p>
    <w:p w14:paraId="28347F9A" w14:textId="77777777" w:rsidR="007F179E" w:rsidRPr="007F179E" w:rsidRDefault="007F179E" w:rsidP="007F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stężeniach ok. 900-1000 mg/m³ po 2 godzinach – zapaść, utrata przytomności, </w:t>
      </w:r>
    </w:p>
    <w:p w14:paraId="010FFA63" w14:textId="77777777" w:rsidR="007F179E" w:rsidRPr="007F179E" w:rsidRDefault="007F179E" w:rsidP="007F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stężeniach ok. 1800-2000 mg/m³ po 20 minutach – zapaść i ryzyko zgonu po 2 godzinach, </w:t>
      </w:r>
    </w:p>
    <w:p w14:paraId="5D05475C" w14:textId="77777777" w:rsidR="007F179E" w:rsidRPr="007F179E" w:rsidRDefault="007F179E" w:rsidP="007F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stężeniach ok. 4000 mg/m³ po 5-10 minutach – zapaść i ryzyko zgonu po 30 minutach, </w:t>
      </w:r>
    </w:p>
    <w:p w14:paraId="2E8F7262" w14:textId="77777777" w:rsidR="007F179E" w:rsidRPr="007F179E" w:rsidRDefault="007F179E" w:rsidP="007F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stężeniach ok. 8000 mg/m³ po 1-2 minutach – zapaść i ryzyko zgonu po 10-15 minutach, </w:t>
      </w:r>
    </w:p>
    <w:p w14:paraId="5023F65D" w14:textId="77777777" w:rsidR="007F179E" w:rsidRPr="007F179E" w:rsidRDefault="007F179E" w:rsidP="007F17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w stężeniach ok. 15000 mg/m³ po 1-3 minutach zgon.</w:t>
      </w:r>
    </w:p>
    <w:p w14:paraId="0EAF22AF" w14:textId="77777777" w:rsidR="007F179E" w:rsidRPr="007F179E" w:rsidRDefault="007F179E" w:rsidP="007F179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wysokich stężeniach CO, już po kilku wdechach, bez objawów ostrzegawczych może nastąpić zgon. </w:t>
      </w:r>
    </w:p>
    <w:p w14:paraId="6FD23F54" w14:textId="77777777" w:rsidR="007F179E" w:rsidRPr="007F179E" w:rsidRDefault="007F179E" w:rsidP="007F179E">
      <w:pPr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Osoby, które zatruły się tlenkiem węgla są narażone na powikłania m.in. zmiany zwyrodnieniowe w ośrodkowym układzie nerwowym, nerwobóle i niewydolność płuc. W przypadku zatrucia przewlekłego: bóle głowy, znużenie, zmiany w ośrodkowym 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układzie nerwowym, które objawiają się pogorszeniem pamięci i zdolności koncentracji, bezsennością. </w:t>
      </w:r>
    </w:p>
    <w:p w14:paraId="6FD47CB6" w14:textId="77777777" w:rsidR="007F179E" w:rsidRPr="007F179E" w:rsidRDefault="007F179E" w:rsidP="007F179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POSTĘPOWA PRZY ZATRUCIU CZADEM</w:t>
      </w:r>
    </w:p>
    <w:p w14:paraId="45C1546B" w14:textId="77777777" w:rsidR="007F179E" w:rsidRPr="007F179E" w:rsidRDefault="007F179E" w:rsidP="007F179E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D061EB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Osobę, u której podejrzewa się zatrucie tlenkiem węgla, należy jak najszybciej wynieść z miejsca, w którym ulatniał się czad. Akcję może przeprowadzić także Państwowa Straż Pożarna, która dysponuje odpowiednim sprzętem izolującym drogi oddechowe. </w:t>
      </w:r>
    </w:p>
    <w:p w14:paraId="69492E10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jak najszybciej zapewnić dopływ świeżego powietrza do pomieszczenia.</w:t>
      </w:r>
    </w:p>
    <w:p w14:paraId="377916C5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Natychmiast wezwać pogotowie ratunkowe </w:t>
      </w: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(pomoc lekarska jest konieczna!)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6B602E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jest taka możliwość, jak najszybciej podać tlen osobie, która zatruła się czadem.</w:t>
      </w:r>
    </w:p>
    <w:p w14:paraId="21558BAC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osoba poszkodowana nie oddycha, ma zatrzymaną akcję serca, należy niezwłocznie zastosować sztuczne oddychanie metodą usta-usta, aparatem AMBU oraz wykonać masaż serca.</w:t>
      </w:r>
    </w:p>
    <w:p w14:paraId="69DBF97B" w14:textId="77777777" w:rsidR="007F179E" w:rsidRPr="007F179E" w:rsidRDefault="007F179E" w:rsidP="007F1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CHRONIĆ SIĘ PRZED CZADEM</w:t>
      </w:r>
    </w:p>
    <w:p w14:paraId="36FEE622" w14:textId="77777777" w:rsidR="007F179E" w:rsidRPr="007F179E" w:rsidRDefault="007F179E" w:rsidP="007F179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Zatrucie tlenkiem węgla często wynika z niewłaściwej eksploatacji budynku i znajdujących się w nich urządzeń i instalacji grzewczych.</w:t>
      </w:r>
    </w:p>
    <w:p w14:paraId="6BCF8941" w14:textId="77777777" w:rsidR="007F179E" w:rsidRPr="007F179E" w:rsidRDefault="007F179E" w:rsidP="007F179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Aby zmniejszyć ryzyko zatrucia czadem należy przestrzegać następujących zasad:</w:t>
      </w:r>
    </w:p>
    <w:p w14:paraId="13D179D4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ogrzewania pomieszczeń nie należy stosować gazowych przenośnych urządzeń promiennikowych. </w:t>
      </w:r>
    </w:p>
    <w:p w14:paraId="663B6D31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 ogrzewać pomieszczeń za pomocą kuchenek gazowych.</w:t>
      </w:r>
    </w:p>
    <w:p w14:paraId="10D8CCF7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W pomieszczeniach należy zapewnić skuteczną wentylację.</w:t>
      </w:r>
    </w:p>
    <w:p w14:paraId="683BE33D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wolno zatykać przewodów wentylacyjnych oraz kratek wentylacyjnych w drzwiach do łazienki. </w:t>
      </w:r>
    </w:p>
    <w:p w14:paraId="5C898E40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Zabronione jest stosowanie mechanicznej wentylacji wyciągowej w pomieszczeniach, w których zachodzi spalanie paliwa z grawitacyjnym odprowadzaniem spalin z wykorzystaniem do spalania powietrza z pomieszczenia.</w:t>
      </w:r>
    </w:p>
    <w:p w14:paraId="24230717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prace naprawcze, przeróbki, modernizacje i prace konserwacyjne przy urządzeniach na paliwo stałe, ciekłe i gazowe powinny wykonywać osoby posiadające odpowiednie kwalifikacje.</w:t>
      </w:r>
    </w:p>
    <w:p w14:paraId="6ED3CF06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Nigdy nie należy pozostawiać bez nadzoru potraw gotujących się na włączonej kuchence, pieczonych w piekarniku itp. </w:t>
      </w:r>
    </w:p>
    <w:p w14:paraId="4EBA18EF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Zalecane jest wyposażenie mieszkań w gaśnice proszkowe. </w:t>
      </w:r>
    </w:p>
    <w:p w14:paraId="545B5720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W pomieszczeniach mieszkalnych nie należy używać świec, kaganków, petard oraz wyrobów pirotechnicznych.</w:t>
      </w:r>
    </w:p>
    <w:p w14:paraId="4F2A3958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czyszczenia pomieszczenia, urządzeń oraz prania odzieży nie wolno używać cieczy łatwopalnych. </w:t>
      </w:r>
    </w:p>
    <w:p w14:paraId="21E6D331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Nie wolno suszyć odzieży oraz innych materiałów palnych bezpośrednio na piecach.</w:t>
      </w:r>
    </w:p>
    <w:p w14:paraId="2F40B9B2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pamiętać, aby w pomieszczeniach zapewnić łatwy dostęp do tablic rozdzielczych prądu elektrycznego, gniazdek i wyłączników oraz głównych zaworów gazu i wody. </w:t>
      </w:r>
    </w:p>
    <w:p w14:paraId="6120B2A9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Zalecane jest wyposażenie mieszkania w nowoczesne urządzenia (kuchenki gazowe, przepływowe gazowe, ogrzewacze wody) posiadające stosowne atesty, wyposażone w czujniki zabezpieczające przed ulatnianiem się gazu. </w:t>
      </w:r>
    </w:p>
    <w:p w14:paraId="3E72E4CC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Warto wyposażyć mieszkanie w czujniki dymu i tlenku węgla.</w:t>
      </w:r>
    </w:p>
    <w:p w14:paraId="58C0330F" w14:textId="77777777" w:rsidR="007F179E" w:rsidRPr="007F179E" w:rsidRDefault="007F179E" w:rsidP="007F1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ZAKUP CZUJNIKA – PRAKTYCZNE PORADY</w:t>
      </w:r>
    </w:p>
    <w:p w14:paraId="6073B531" w14:textId="77777777" w:rsidR="007F179E" w:rsidRPr="007F179E" w:rsidRDefault="007F179E" w:rsidP="007F179E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FB0479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Upewnij się, jaki rodzaj czujnika kupujesz, nie pomyl czujnika wykrywającego tlenek węgla z czujnikami wykrywającymi dym czy gaz.</w:t>
      </w:r>
    </w:p>
    <w:p w14:paraId="25E77079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Wybierz profesjonalny sklep, najlepiej taki, w którym możesz liczyć na fachową obsługę sprzedawcy.</w:t>
      </w:r>
    </w:p>
    <w:p w14:paraId="3AD2959E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Nie kupuj czujników niewiadomego pochodzenia, np. u ulicznych sprzedawców.</w:t>
      </w:r>
    </w:p>
    <w:p w14:paraId="3BC2A910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Lepiej kupić czujnik fabrycznie nowy, a nie używany.</w:t>
      </w:r>
    </w:p>
    <w:p w14:paraId="35DC9C69" w14:textId="77777777" w:rsidR="007F179E" w:rsidRPr="007F179E" w:rsidRDefault="007F179E" w:rsidP="007F179E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SPRAWDŹ</w:t>
      </w:r>
    </w:p>
    <w:p w14:paraId="6B693A90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Sprawdź koniecznie czy do czujnika dołączone są informacje w języku polskim, w których podana jest nazwa producenta, ewentualnie importera, wraz z adresem.</w:t>
      </w:r>
    </w:p>
    <w:p w14:paraId="3EF89F06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Sprawdź, czy czujnik posiada oznakowanie CE oraz numer lub symbol jednostki, która przyznała certyfikat.</w:t>
      </w:r>
    </w:p>
    <w:p w14:paraId="62F974A1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Czujnik powinien mieć instrukcję obsługi w języku polskim, która zawiera szczegółowe informacje dotyczące prawidłowego montażu, miejsca instalacji, prawidłowej eksploatacji i konserwacji, a także o sposobie postępowania w razie uruchomienia czujnika.</w:t>
      </w:r>
    </w:p>
    <w:p w14:paraId="16FC4152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Upewnij się, że opakowanie jest nienaruszone, a czujnik nie ma uszkodzeń mechanicznych.</w:t>
      </w:r>
    </w:p>
    <w:p w14:paraId="6662B1CA" w14:textId="77777777" w:rsidR="007F179E" w:rsidRPr="007F179E" w:rsidRDefault="007F179E" w:rsidP="007F179E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PAMIĘTAJ</w:t>
      </w:r>
    </w:p>
    <w:p w14:paraId="734B8BC4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to sprzedawca odpowiada wobec kupującego za sprzedany towar. Reklamację można składać u sprzedawcy w</w:t>
      </w:r>
      <w:r w:rsidRPr="007F179E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 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ciągu dwóch lat od zakupu (zasady odpowiedzialności określa ustawa z dnia 27 lipca 2002 r. o szczególnych warunkach sprzedaży konsumenckiej oraz o zmianie kodeksu cywilnego (Dz. U. nr 141, poz. 1176 ze zm.),</w:t>
      </w:r>
    </w:p>
    <w:p w14:paraId="343DC1EF" w14:textId="77777777" w:rsidR="007F179E" w:rsidRPr="007F179E" w:rsidRDefault="007F179E" w:rsidP="007F179E">
      <w:pPr>
        <w:numPr>
          <w:ilvl w:val="1"/>
          <w:numId w:val="2"/>
        </w:numPr>
        <w:spacing w:before="100" w:beforeAutospacing="1" w:after="24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gwarancji może również udzielić producent, ale nie jest to jego obowiązek. Jeżeli czujnik jest objęty taką gwarancją i będziemy chcieli z niej skorzystać, warto zwrócić uwagę, jak długo ona obowiązuje i gdzie są punkty serwisowe. Pamiętajmy jednak, że zawsze możemy reklamować towar u sprzedawcy. </w:t>
      </w:r>
    </w:p>
    <w:p w14:paraId="4045BEAC" w14:textId="77777777" w:rsidR="007F179E" w:rsidRPr="007F179E" w:rsidRDefault="007F179E" w:rsidP="007F17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KONTROLA STANU TECHNICZNEGO INSTALACJI GAZOWYCH ORAZ PRZEWODÓW KOMINOWYCH</w:t>
      </w:r>
    </w:p>
    <w:p w14:paraId="4EB0A5F3" w14:textId="77777777" w:rsidR="007F179E" w:rsidRPr="007F179E" w:rsidRDefault="007F179E" w:rsidP="007F179E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Zgodnie z § 30 rozporządzenia Ministra Spraw Wewnętrznych i Administracji z 21 kwietnia 2006 r. w sprawie ochrony przeciwpożarowej budynków, innych obiektów budowlanych i terenów (Dz. U. Nr 80 poz. 563), w obiektach w których odbywa się proces spalania paliwa stałego, ciekłego lub gazowego, usuwa się zanieczyszczenia z przewodów dymowych i spalinowych:</w:t>
      </w:r>
    </w:p>
    <w:p w14:paraId="69DB3078" w14:textId="77777777" w:rsidR="007F179E" w:rsidRPr="007F179E" w:rsidRDefault="007F179E" w:rsidP="007F179E">
      <w:pPr>
        <w:numPr>
          <w:ilvl w:val="1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cztery razy w roku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domach opalanych paliwem stałym (np. węglem, drewnem).</w:t>
      </w:r>
    </w:p>
    <w:p w14:paraId="18DF5997" w14:textId="77777777" w:rsidR="007F179E" w:rsidRPr="007F179E" w:rsidRDefault="007F179E" w:rsidP="007F179E">
      <w:pPr>
        <w:numPr>
          <w:ilvl w:val="1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dwa razy w roku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domach opalanych paliwem ciekłym i gazowym.</w:t>
      </w:r>
    </w:p>
    <w:p w14:paraId="4B7CC235" w14:textId="77777777" w:rsidR="007F179E" w:rsidRPr="007F179E" w:rsidRDefault="007F179E" w:rsidP="007F179E">
      <w:pPr>
        <w:numPr>
          <w:ilvl w:val="1"/>
          <w:numId w:val="3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najmniej jeden raz w miesiącu,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przepisy miejscowe nie stanowią inaczej, w zakładach gastronomicznych, które są miejscem żywienia dużej liczby ludzi.</w:t>
      </w:r>
    </w:p>
    <w:p w14:paraId="0C33489E" w14:textId="77777777" w:rsidR="007F179E" w:rsidRPr="007F179E" w:rsidRDefault="007F179E" w:rsidP="007F179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najmniej jeden raz w roku</w:t>
      </w: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usuwać zanieczyszczenia z przewodów wentylacyjnych. </w:t>
      </w:r>
    </w:p>
    <w:p w14:paraId="26759550" w14:textId="77777777" w:rsidR="007F179E" w:rsidRPr="007F179E" w:rsidRDefault="007F179E" w:rsidP="007F179E">
      <w:pPr>
        <w:spacing w:before="100" w:beforeAutospacing="1"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62 ust. 1 pkt1 c ustawy z dnia 7 lipca 1994 r. Prawo budowlane (Dz. U. z 2006 r. Nr 156, poz. 1118 z</w:t>
      </w:r>
      <w:r w:rsidRPr="007F179E">
        <w:rPr>
          <w:rFonts w:ascii="Times New Roman" w:eastAsia="Times New Roman" w:hAnsi="Times New Roman" w:cs="Times New Roman"/>
          <w:sz w:val="24"/>
          <w:szCs w:val="24"/>
          <w:lang w:val="en" w:eastAsia="pl-PL"/>
        </w:rPr>
        <w:t> </w:t>
      </w:r>
      <w:proofErr w:type="spellStart"/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7F17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7F17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właściciele i zarządcy bloków mieszkalnych i domów jednorodzinnych zobowiązani są do okresowej kontroli, co najmniej raz w roku stanu technicznego instalacji gazowych oraz przewodów kominowych (dymowych, spalinowych i wentylacyjnych).</w:t>
      </w:r>
      <w:bookmarkStart w:id="0" w:name="_GoBack"/>
      <w:bookmarkEnd w:id="0"/>
    </w:p>
    <w:sectPr w:rsidR="007F179E" w:rsidRPr="007F1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541E1"/>
    <w:multiLevelType w:val="multilevel"/>
    <w:tmpl w:val="4490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  <w:num w:numId="3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98"/>
    <w:rsid w:val="000B6118"/>
    <w:rsid w:val="00284398"/>
    <w:rsid w:val="007F179E"/>
    <w:rsid w:val="00C7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1BBB"/>
  <w15:chartTrackingRefBased/>
  <w15:docId w15:val="{A4223BB4-1746-496B-91DF-A739D974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1075</Words>
  <Characters>6456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Godula</dc:creator>
  <cp:keywords/>
  <dc:description/>
  <cp:lastModifiedBy>Arkadiusz Godula</cp:lastModifiedBy>
  <cp:revision>5</cp:revision>
  <dcterms:created xsi:type="dcterms:W3CDTF">2019-06-24T06:53:00Z</dcterms:created>
  <dcterms:modified xsi:type="dcterms:W3CDTF">2019-06-24T07:57:00Z</dcterms:modified>
</cp:coreProperties>
</file>