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B579" w14:textId="77777777" w:rsidR="009A268F" w:rsidRDefault="009A268F" w:rsidP="009A268F">
      <w:pPr>
        <w:jc w:val="center"/>
        <w:rPr>
          <w:rFonts w:ascii="Garamond" w:hAnsi="Garamond"/>
          <w:b/>
          <w:sz w:val="32"/>
          <w:szCs w:val="32"/>
        </w:rPr>
      </w:pPr>
    </w:p>
    <w:p w14:paraId="3270C68D" w14:textId="77777777" w:rsidR="00B512FE" w:rsidRDefault="00B512FE" w:rsidP="00B512FE">
      <w:pPr>
        <w:jc w:val="center"/>
        <w:rPr>
          <w:rFonts w:ascii="Garamond" w:hAnsi="Garamond"/>
          <w:b/>
          <w:sz w:val="26"/>
          <w:szCs w:val="26"/>
        </w:rPr>
      </w:pPr>
    </w:p>
    <w:p w14:paraId="2090FBC9" w14:textId="77777777" w:rsidR="00B512FE" w:rsidRDefault="00B512FE" w:rsidP="00B512FE">
      <w:pPr>
        <w:jc w:val="center"/>
        <w:rPr>
          <w:rFonts w:ascii="Garamond" w:hAnsi="Garamond"/>
          <w:b/>
          <w:sz w:val="26"/>
          <w:szCs w:val="26"/>
        </w:rPr>
      </w:pPr>
    </w:p>
    <w:p w14:paraId="1534AEBB" w14:textId="69B35A02" w:rsidR="009A268F" w:rsidRPr="00B512FE" w:rsidRDefault="009A268F" w:rsidP="00B512FE">
      <w:pPr>
        <w:jc w:val="center"/>
        <w:rPr>
          <w:rFonts w:ascii="Garamond" w:hAnsi="Garamond"/>
          <w:b/>
          <w:sz w:val="26"/>
          <w:szCs w:val="26"/>
        </w:rPr>
      </w:pPr>
      <w:r w:rsidRPr="009A268F">
        <w:rPr>
          <w:rFonts w:ascii="Garamond" w:hAnsi="Garamond"/>
          <w:b/>
          <w:sz w:val="26"/>
          <w:szCs w:val="26"/>
        </w:rPr>
        <w:t>O G Ł O S Z E N I E</w:t>
      </w:r>
    </w:p>
    <w:p w14:paraId="07CF01F4" w14:textId="5A82C447" w:rsidR="009A268F" w:rsidRPr="00B512FE" w:rsidRDefault="009A268F" w:rsidP="00B512FE">
      <w:pPr>
        <w:ind w:left="2124" w:firstLine="2016"/>
        <w:jc w:val="left"/>
        <w:rPr>
          <w:rFonts w:ascii="Garamond" w:hAnsi="Garamond"/>
          <w:sz w:val="20"/>
          <w:szCs w:val="20"/>
        </w:rPr>
      </w:pPr>
      <w:r w:rsidRPr="00B512FE">
        <w:rPr>
          <w:rFonts w:ascii="Garamond" w:hAnsi="Garamond"/>
          <w:sz w:val="20"/>
          <w:szCs w:val="20"/>
        </w:rPr>
        <w:t xml:space="preserve">Uprzejmie informuję, że w dniu </w:t>
      </w:r>
      <w:r w:rsidRPr="00B512FE">
        <w:rPr>
          <w:rFonts w:ascii="Garamond" w:hAnsi="Garamond"/>
          <w:b/>
          <w:sz w:val="20"/>
          <w:szCs w:val="20"/>
        </w:rPr>
        <w:t xml:space="preserve">7 </w:t>
      </w:r>
      <w:r w:rsidRPr="00B512FE">
        <w:rPr>
          <w:rFonts w:ascii="Garamond" w:hAnsi="Garamond"/>
          <w:b/>
          <w:sz w:val="20"/>
          <w:szCs w:val="20"/>
        </w:rPr>
        <w:t>grudnia</w:t>
      </w:r>
      <w:r w:rsidRPr="00B512FE">
        <w:rPr>
          <w:rFonts w:ascii="Garamond" w:hAnsi="Garamond"/>
          <w:b/>
          <w:sz w:val="20"/>
          <w:szCs w:val="20"/>
        </w:rPr>
        <w:t xml:space="preserve"> 2023 r. (</w:t>
      </w:r>
      <w:r w:rsidRPr="00B512FE">
        <w:rPr>
          <w:rFonts w:ascii="Garamond" w:hAnsi="Garamond"/>
          <w:b/>
          <w:sz w:val="20"/>
          <w:szCs w:val="20"/>
        </w:rPr>
        <w:t>czwartek</w:t>
      </w:r>
      <w:r w:rsidRPr="00B512FE">
        <w:rPr>
          <w:rFonts w:ascii="Garamond" w:hAnsi="Garamond"/>
          <w:b/>
          <w:sz w:val="20"/>
          <w:szCs w:val="20"/>
        </w:rPr>
        <w:t xml:space="preserve">) </w:t>
      </w:r>
      <w:r w:rsidR="00B512FE">
        <w:rPr>
          <w:rFonts w:ascii="Garamond" w:hAnsi="Garamond"/>
          <w:b/>
          <w:sz w:val="20"/>
          <w:szCs w:val="20"/>
        </w:rPr>
        <w:t xml:space="preserve"> </w:t>
      </w:r>
      <w:r w:rsidRPr="00B512FE">
        <w:rPr>
          <w:rFonts w:ascii="Garamond" w:hAnsi="Garamond"/>
          <w:b/>
          <w:sz w:val="20"/>
          <w:szCs w:val="20"/>
        </w:rPr>
        <w:t>o godz. 9.00</w:t>
      </w:r>
      <w:r w:rsidRPr="00B512FE">
        <w:rPr>
          <w:rFonts w:ascii="Garamond" w:hAnsi="Garamond"/>
          <w:sz w:val="20"/>
          <w:szCs w:val="20"/>
        </w:rPr>
        <w:t xml:space="preserve"> w Urzędzie Miasta Zakopane, ul. Kościuszki 13 – sala obrad odbędzie się </w:t>
      </w:r>
      <w:r w:rsidRPr="00B512FE">
        <w:rPr>
          <w:rFonts w:ascii="Garamond" w:hAnsi="Garamond"/>
          <w:b/>
          <w:sz w:val="20"/>
          <w:szCs w:val="20"/>
        </w:rPr>
        <w:t>L</w:t>
      </w:r>
      <w:r w:rsidRPr="00B512FE">
        <w:rPr>
          <w:rFonts w:ascii="Garamond" w:hAnsi="Garamond"/>
          <w:b/>
          <w:sz w:val="20"/>
          <w:szCs w:val="20"/>
        </w:rPr>
        <w:t>V</w:t>
      </w:r>
      <w:r w:rsidRPr="00B512FE">
        <w:rPr>
          <w:rFonts w:ascii="Garamond" w:hAnsi="Garamond"/>
          <w:b/>
          <w:sz w:val="20"/>
          <w:szCs w:val="20"/>
        </w:rPr>
        <w:t xml:space="preserve"> Sesja Rady Miasta Zakopane.</w:t>
      </w:r>
      <w:r w:rsidRPr="00B512FE">
        <w:rPr>
          <w:rFonts w:ascii="Garamond" w:hAnsi="Garamond"/>
          <w:sz w:val="20"/>
          <w:szCs w:val="20"/>
        </w:rPr>
        <w:t xml:space="preserve"> </w:t>
      </w:r>
    </w:p>
    <w:p w14:paraId="001D3008" w14:textId="46D75CEF" w:rsidR="009A268F" w:rsidRDefault="009A268F" w:rsidP="009A268F">
      <w:pPr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sz w:val="28"/>
          <w:szCs w:val="28"/>
        </w:rPr>
        <w:t xml:space="preserve">      </w:t>
      </w:r>
      <w:r w:rsidR="00B512FE">
        <w:rPr>
          <w:rFonts w:ascii="Garamond" w:hAnsi="Garamond"/>
          <w:b/>
          <w:sz w:val="28"/>
          <w:szCs w:val="28"/>
        </w:rPr>
        <w:t xml:space="preserve">      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9A268F">
        <w:rPr>
          <w:rFonts w:ascii="Garamond" w:hAnsi="Garamond"/>
          <w:b/>
          <w:sz w:val="20"/>
          <w:szCs w:val="20"/>
          <w:u w:val="single"/>
        </w:rPr>
        <w:t xml:space="preserve">Proponowany porządek obrad: </w:t>
      </w:r>
    </w:p>
    <w:p w14:paraId="437E3F6D" w14:textId="77777777" w:rsidR="009A268F" w:rsidRPr="009A268F" w:rsidRDefault="009A268F" w:rsidP="009A268F">
      <w:pPr>
        <w:rPr>
          <w:rFonts w:ascii="Garamond" w:hAnsi="Garamond"/>
          <w:b/>
          <w:sz w:val="20"/>
          <w:szCs w:val="20"/>
          <w:u w:val="single"/>
        </w:rPr>
      </w:pPr>
    </w:p>
    <w:p w14:paraId="67763B04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eastAsia="Calibri" w:hAnsi="Garamond"/>
          <w:sz w:val="15"/>
          <w:szCs w:val="15"/>
          <w:lang w:eastAsia="en-US"/>
        </w:rPr>
      </w:pPr>
      <w:r w:rsidRPr="009A268F">
        <w:rPr>
          <w:rFonts w:ascii="Garamond" w:eastAsia="Calibri" w:hAnsi="Garamond"/>
          <w:sz w:val="15"/>
          <w:szCs w:val="15"/>
          <w:lang w:eastAsia="en-US"/>
        </w:rPr>
        <w:t>Otwarcie Sesji, stwierdzenie quorum;</w:t>
      </w:r>
    </w:p>
    <w:p w14:paraId="3DC2EA3C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eastAsia="Calibri" w:hAnsi="Garamond"/>
          <w:sz w:val="15"/>
          <w:szCs w:val="15"/>
          <w:lang w:eastAsia="en-US"/>
        </w:rPr>
      </w:pPr>
      <w:r w:rsidRPr="009A268F">
        <w:rPr>
          <w:rFonts w:ascii="Garamond" w:eastAsia="Calibri" w:hAnsi="Garamond"/>
          <w:sz w:val="15"/>
          <w:szCs w:val="15"/>
          <w:lang w:eastAsia="en-US"/>
        </w:rPr>
        <w:t>Przedstawienie porządku obrad;</w:t>
      </w:r>
    </w:p>
    <w:p w14:paraId="79A0DB35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eastAsia="Calibri" w:hAnsi="Garamond"/>
          <w:sz w:val="15"/>
          <w:szCs w:val="15"/>
          <w:lang w:eastAsia="en-US"/>
        </w:rPr>
      </w:pPr>
      <w:r w:rsidRPr="009A268F">
        <w:rPr>
          <w:rFonts w:ascii="Garamond" w:eastAsia="Calibri" w:hAnsi="Garamond"/>
          <w:sz w:val="15"/>
          <w:szCs w:val="15"/>
          <w:lang w:eastAsia="en-US"/>
        </w:rPr>
        <w:t>Wolne wnioski;</w:t>
      </w:r>
      <w:bookmarkStart w:id="0" w:name="_Hlk148968414"/>
    </w:p>
    <w:p w14:paraId="2B06712C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eastAsia="Calibri" w:hAnsi="Garamond"/>
          <w:sz w:val="15"/>
          <w:szCs w:val="15"/>
          <w:lang w:eastAsia="en-US"/>
        </w:rPr>
        <w:t>Podjęcie uchwały w sprawie:</w:t>
      </w:r>
      <w:r w:rsidRPr="009A268F">
        <w:rPr>
          <w:rFonts w:ascii="Calibri" w:hAnsi="Calibri" w:cs="Calibri"/>
          <w:sz w:val="15"/>
          <w:szCs w:val="15"/>
          <w:lang w:eastAsia="en-US"/>
        </w:rPr>
        <w:t xml:space="preserve"> </w:t>
      </w:r>
      <w:r w:rsidRPr="009A268F">
        <w:rPr>
          <w:rFonts w:ascii="Garamond" w:hAnsi="Garamond" w:cs="Calibri"/>
          <w:sz w:val="15"/>
          <w:szCs w:val="15"/>
          <w:lang w:eastAsia="en-US"/>
        </w:rPr>
        <w:t>ogłoszenie roku 2024 „Rokiem Strzelców Podhalańskich”;</w:t>
      </w:r>
    </w:p>
    <w:p w14:paraId="313074A2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>Podjęcie uchwały w sprawie: wyrażenia zgody na zawarcie porozumienia pomiędzy Gminą Miasto Zakopane a Gminą Miejską Kraków;</w:t>
      </w:r>
    </w:p>
    <w:p w14:paraId="2AF747EA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>Podjęcie uchwały w sprawie: planu dofinansowania form doskonalenia zawodowego nauczycieli oraz ustalenia maksymalnej kwoty dofinansowania opłat w 2024 r. za kształcenie nauczycieli zatrudnionych w szkołach i przedszkolach, dla których organem prowadzącym jest Gmina Miasto Zakopane;</w:t>
      </w:r>
    </w:p>
    <w:p w14:paraId="6B8EA669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>Podjęcie uchwały w sprawie: zmiany uchwały w sprawie powierzenia spółce „Zakopiańskie TBS” Tatrzańska Komunalna Grupa Kapitałowa z siedzibą w Zakopanem zadania własnego Gminy Miasto Zakopane jako usługi świadczonej w ogólnym interesie gospodarczym;</w:t>
      </w:r>
    </w:p>
    <w:p w14:paraId="5A92F225" w14:textId="7026F4B4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>Podjęcie uchwały w sprawie: ustalenia szczegółowych zasad ponoszenia odpłatności za pobyt w schronisku dla osób bezdomnych oraz w schronisku dla osób bezdomnych z usługami opiekuńczymi;</w:t>
      </w:r>
    </w:p>
    <w:p w14:paraId="526053C6" w14:textId="045FF42C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>Podjęcie uchwały w sprawie: szczegółowych warunków przyznawania i odpłatności za usługi opiekuńcze, usługi opiekuńcze w formie pomocy sąsiedzkiej, specjalistyczne usługi opiekuńcze, z</w:t>
      </w:r>
      <w:r>
        <w:rPr>
          <w:rFonts w:ascii="Garamond" w:hAnsi="Garamond"/>
          <w:sz w:val="15"/>
          <w:szCs w:val="15"/>
        </w:rPr>
        <w:t xml:space="preserve"> </w:t>
      </w:r>
      <w:r w:rsidRPr="009A268F">
        <w:rPr>
          <w:rFonts w:ascii="Garamond" w:hAnsi="Garamond"/>
          <w:sz w:val="15"/>
          <w:szCs w:val="15"/>
        </w:rPr>
        <w:t>wyłączeniem specjalistycznych usług opiekuńczych dla osób z zaburzeniami psychicznymi oraz określenia szczegółowych warunków częściowego lub całkowitego zwolnienia z opłat, a także trybu ich pobierania;</w:t>
      </w:r>
    </w:p>
    <w:p w14:paraId="547AC711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>Podjęcie uchwały w sprawie: podwyższenia kryterium dochodowego uprawniającego do przyznania pomocy w zakresie dożywiania w formie świadczenia pieniężnego oraz określenia zasad zwrotu wydatków w zakresie dożywiania w formie posiłku, świadczenia dla osób objętych wieloletnim programem „Posiłek w szkole i w domu” na lata 2024-2028;</w:t>
      </w:r>
    </w:p>
    <w:p w14:paraId="0533C5D9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>Podjęcie uchwały w sprawie: dzierżawy miejskich nieruchomości gruntowych;</w:t>
      </w:r>
    </w:p>
    <w:p w14:paraId="2E39D42C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>Podjęcie uchwały w sprawie: dzierżawy miejskich nieruchomości gruntowych;</w:t>
      </w:r>
    </w:p>
    <w:p w14:paraId="7B8D7A9E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>Podjęcie uchwały w sprawie: najmu lokalu użytkowego;</w:t>
      </w:r>
    </w:p>
    <w:p w14:paraId="7DA5E90B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 xml:space="preserve">Podjęcie uchwały w sprawie: zamiany nieruchomości stanowiącej własność Gminy Miasto Zakopane oraz  obciążenia nieruchomości stanowiącej własność Gminy Miasto Zakopane ograniczonym prawem rzeczowym.  </w:t>
      </w:r>
    </w:p>
    <w:p w14:paraId="60EA4FB1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>Podjęcie uchwały w sprawie: zniesienia formy ochrony przyrody z zagrażającego drzewa - pomnika przyrody zlokalizowanego na terenie miasta Zakopane;</w:t>
      </w:r>
    </w:p>
    <w:p w14:paraId="18002D84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 xml:space="preserve">Podjęcie uchwały w sprawie: przystąpienia do przygotowania miejskiego planu adaptacji do zmian klimatu dla Gminy Miasto Zakopane; </w:t>
      </w:r>
    </w:p>
    <w:p w14:paraId="59DEF03A" w14:textId="71F81AC1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 xml:space="preserve">Podjęcie uchwały w sprawie: upoważnienia Burmistrza Miasta Zakopane do złożenia wniosku o dofinansowanie i przyjęcia do realizacji zadania pt. „Opracowanie Miejskiego Planu Adaptacji do zmian klimatu dla Gminy Miasto Zakopane; </w:t>
      </w:r>
    </w:p>
    <w:p w14:paraId="58B2C1A7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>Podjęcie uchwały w sprawie:</w:t>
      </w:r>
      <w:r w:rsidRPr="009A268F">
        <w:rPr>
          <w:sz w:val="15"/>
          <w:szCs w:val="15"/>
        </w:rPr>
        <w:t xml:space="preserve"> </w:t>
      </w:r>
      <w:r w:rsidRPr="009A268F">
        <w:rPr>
          <w:rFonts w:ascii="Garamond" w:hAnsi="Garamond"/>
          <w:sz w:val="15"/>
          <w:szCs w:val="15"/>
        </w:rPr>
        <w:t xml:space="preserve">zmiany uchwały dotyczącej zasad i trybu postępowania, udzielania </w:t>
      </w:r>
      <w:r w:rsidRPr="009A268F">
        <w:rPr>
          <w:rFonts w:ascii="Garamond" w:hAnsi="Garamond"/>
          <w:sz w:val="15"/>
          <w:szCs w:val="15"/>
        </w:rPr>
        <w:br/>
        <w:t>i rozliczania dotacji na prace konserwatorskie, restauratorskie lub remonty budowlane przy zabytku wpisanym do rejestru zabytków;</w:t>
      </w:r>
    </w:p>
    <w:p w14:paraId="5CBC02AD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 xml:space="preserve">Podjęcie uchwały w sprawie: zmiany uchwały dotyczącej określenia przystanków komunikacyjnych i dworca, których właścicielem lub zarządzającym jest Gmina Miasto Zakopane udostępnionych dla operatorów i przewoźników oraz warunków i zasad korzystania z tych obiektów położonych na terenie Miasta Zakopane; </w:t>
      </w:r>
    </w:p>
    <w:p w14:paraId="33BF8CFA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>Podjęcie uchwały w sprawie: zmiany uchwały dotyczącej uprawnień do bezpłatnych i ulgowych przejazdów oraz zasad systemu taryfowego i cen na usługi w publicznym transporcie zbiorowym na terenie miasta Zakopane;</w:t>
      </w:r>
    </w:p>
    <w:p w14:paraId="56901C66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bookmarkStart w:id="1" w:name="_Hlk152156776"/>
      <w:r w:rsidRPr="009A268F">
        <w:rPr>
          <w:rFonts w:ascii="Garamond" w:hAnsi="Garamond"/>
          <w:sz w:val="15"/>
          <w:szCs w:val="15"/>
        </w:rPr>
        <w:t>Podjęcie uchwały w sprawie:</w:t>
      </w:r>
      <w:bookmarkEnd w:id="1"/>
      <w:r w:rsidRPr="009A268F">
        <w:rPr>
          <w:rFonts w:ascii="Garamond" w:hAnsi="Garamond"/>
          <w:sz w:val="15"/>
          <w:szCs w:val="15"/>
        </w:rPr>
        <w:t xml:space="preserve"> zmiany uchwały Rady Miasta Zakopane Nr XXV/318/2020 z dnia 26 listopada 2020 r. w sprawie określenia wysokości stawek podatku od nieruchomości.</w:t>
      </w:r>
    </w:p>
    <w:p w14:paraId="719E5D21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>Podjęcie uchwały w sprawie: zmiany uchwały Rady Miasta Zakopane Nr XXV/319/2020 z dnia 26 listopada 2020 r. w sprawie zwolnień w podatku od nieruchomości;</w:t>
      </w:r>
    </w:p>
    <w:p w14:paraId="6367A04A" w14:textId="218695FC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>Podjęcie uchwały w sprawie: zmiany uchwały Rady Miasta Zakopane Nr XXV/320/2020 z dnia 26 listopada 2020 r. w sprawie zwolnień w podatku od nieruchomości gruntów i budowli związanych z uprawianiem sportów zimowych;</w:t>
      </w:r>
    </w:p>
    <w:p w14:paraId="197D26E7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>Podjęcie uchwały w sprawie: zmiany uchwały Rady Miasta Zakopane Nr XXV/321/2020 z dnia 26 listopada 2020 r. w sprawie określenia wysokości stawek podatku od środków transportowych.</w:t>
      </w:r>
    </w:p>
    <w:p w14:paraId="714A3499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>Podjęcie uchwały w sprawie: zmiany uchwały Rady Miasta Zakopane Nr XXV/322/2020 z dnia 26  listopada 2020 r. w sprawie zwolnień w podatku od środków transportowych;</w:t>
      </w:r>
    </w:p>
    <w:p w14:paraId="46D0B2C4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 xml:space="preserve">Podjęcie uchwały w sprawie: opłaty miejscowej; </w:t>
      </w:r>
    </w:p>
    <w:p w14:paraId="4F66D34E" w14:textId="4334B10C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>Podjęcie uchwały w sprawie: upoważnienia Burmistrza Miasta Zakopane do zawarcia porozumienia z PKP PLK S.A. dotyczącego planowanej inwestycji polegającej na opracowaniu dokumentacji projektowej, uzyskaniu wszelkich niezbędnych decyzji administracyjnych i wykonaniu robót budowalnych w zakresie zadania pn. „Rozbudowa ulicy Smrekowej w Zakopanem od km 0+108,35 do km 0+566,67” oraz uregulowania zasad współpracy i wspólnego finansowania zadania;</w:t>
      </w:r>
    </w:p>
    <w:p w14:paraId="36C549D4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 xml:space="preserve">Podjęcie uchwały w sprawie zmian w Budżecie Miasta Zakopane na rok 2023; </w:t>
      </w:r>
    </w:p>
    <w:p w14:paraId="49AE1279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>Podjęcie uchwały w sprawie: Budżetu Miasta Zakopane na rok 2024;</w:t>
      </w:r>
    </w:p>
    <w:p w14:paraId="3607783C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  <w:sz w:val="15"/>
          <w:szCs w:val="15"/>
        </w:rPr>
      </w:pPr>
      <w:r w:rsidRPr="009A268F">
        <w:rPr>
          <w:rFonts w:ascii="Garamond" w:hAnsi="Garamond"/>
          <w:sz w:val="15"/>
          <w:szCs w:val="15"/>
        </w:rPr>
        <w:t xml:space="preserve">Podjęcie uchwały w sprawie: przyjęcia Wieloletniej Prognozy Finansowej Miasta Zakopane na lata 2024 – 2036; </w:t>
      </w:r>
    </w:p>
    <w:bookmarkEnd w:id="0"/>
    <w:p w14:paraId="579C6C30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autoSpaceDN/>
        <w:spacing w:line="276" w:lineRule="auto"/>
        <w:contextualSpacing/>
        <w:rPr>
          <w:rFonts w:ascii="Garamond" w:eastAsia="Calibri" w:hAnsi="Garamond"/>
          <w:sz w:val="15"/>
          <w:szCs w:val="15"/>
          <w:lang w:eastAsia="en-US"/>
        </w:rPr>
      </w:pPr>
      <w:r w:rsidRPr="009A268F">
        <w:rPr>
          <w:rFonts w:ascii="Garamond" w:eastAsia="Calibri" w:hAnsi="Garamond"/>
          <w:sz w:val="15"/>
          <w:szCs w:val="15"/>
          <w:lang w:eastAsia="en-US"/>
        </w:rPr>
        <w:t>Oświadczenia i komunikaty;</w:t>
      </w:r>
    </w:p>
    <w:p w14:paraId="69AF9239" w14:textId="77777777" w:rsidR="009A268F" w:rsidRPr="009A268F" w:rsidRDefault="009A268F" w:rsidP="009A268F">
      <w:pPr>
        <w:numPr>
          <w:ilvl w:val="0"/>
          <w:numId w:val="1"/>
        </w:numPr>
        <w:suppressAutoHyphens w:val="0"/>
        <w:autoSpaceDE/>
        <w:spacing w:line="276" w:lineRule="auto"/>
        <w:ind w:left="714" w:hanging="357"/>
        <w:contextualSpacing/>
        <w:rPr>
          <w:rFonts w:ascii="Garamond" w:eastAsia="Calibri" w:hAnsi="Garamond"/>
          <w:color w:val="auto"/>
          <w:sz w:val="15"/>
          <w:szCs w:val="15"/>
          <w:lang w:eastAsia="en-US"/>
        </w:rPr>
      </w:pPr>
      <w:r w:rsidRPr="009A268F">
        <w:rPr>
          <w:rFonts w:ascii="Garamond" w:eastAsia="Calibri" w:hAnsi="Garamond"/>
          <w:color w:val="auto"/>
          <w:sz w:val="15"/>
          <w:szCs w:val="15"/>
          <w:lang w:eastAsia="en-US"/>
        </w:rPr>
        <w:t>Zamknięcie obrad.</w:t>
      </w:r>
    </w:p>
    <w:p w14:paraId="26F83BCF" w14:textId="77777777" w:rsidR="009A268F" w:rsidRPr="009A268F" w:rsidRDefault="009A268F" w:rsidP="009A268F">
      <w:pPr>
        <w:ind w:left="6024" w:firstLine="348"/>
        <w:rPr>
          <w:rFonts w:ascii="Garamond" w:hAnsi="Garamond"/>
          <w:sz w:val="20"/>
          <w:szCs w:val="20"/>
        </w:rPr>
      </w:pPr>
      <w:r w:rsidRPr="009A268F">
        <w:rPr>
          <w:rFonts w:ascii="Garamond" w:hAnsi="Garamond"/>
          <w:sz w:val="20"/>
          <w:szCs w:val="20"/>
        </w:rPr>
        <w:t>Przewodniczący Rady</w:t>
      </w:r>
    </w:p>
    <w:p w14:paraId="1C1B371D" w14:textId="77777777" w:rsidR="009A268F" w:rsidRPr="009A268F" w:rsidRDefault="009A268F" w:rsidP="009A268F">
      <w:pPr>
        <w:ind w:left="360"/>
        <w:rPr>
          <w:rFonts w:ascii="Garamond" w:hAnsi="Garamond"/>
          <w:sz w:val="20"/>
          <w:szCs w:val="20"/>
        </w:rPr>
      </w:pPr>
    </w:p>
    <w:p w14:paraId="5B1E0EE1" w14:textId="08B71047" w:rsidR="009A268F" w:rsidRPr="009A268F" w:rsidRDefault="009A268F" w:rsidP="009A268F">
      <w:pPr>
        <w:ind w:left="360"/>
        <w:rPr>
          <w:rFonts w:ascii="Garamond" w:hAnsi="Garamond"/>
          <w:sz w:val="20"/>
          <w:szCs w:val="20"/>
        </w:rPr>
      </w:pPr>
      <w:r w:rsidRPr="009A268F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Garamond" w:hAnsi="Garamond"/>
          <w:sz w:val="20"/>
          <w:szCs w:val="20"/>
        </w:rPr>
        <w:t xml:space="preserve">                                   </w:t>
      </w:r>
      <w:r w:rsidRPr="009A268F">
        <w:rPr>
          <w:rFonts w:ascii="Garamond" w:hAnsi="Garamond"/>
          <w:sz w:val="20"/>
          <w:szCs w:val="20"/>
        </w:rPr>
        <w:t xml:space="preserve"> Jan GLUC</w:t>
      </w:r>
    </w:p>
    <w:p w14:paraId="45B68F13" w14:textId="77777777" w:rsidR="00370EEF" w:rsidRDefault="00370EEF"/>
    <w:sectPr w:rsidR="0037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74FD6"/>
    <w:multiLevelType w:val="hybridMultilevel"/>
    <w:tmpl w:val="DD5A806A"/>
    <w:lvl w:ilvl="0" w:tplc="07B291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411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99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8F"/>
    <w:rsid w:val="00370EEF"/>
    <w:rsid w:val="009858A4"/>
    <w:rsid w:val="009A268F"/>
    <w:rsid w:val="009C4082"/>
    <w:rsid w:val="00B512FE"/>
    <w:rsid w:val="00C5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10FE"/>
  <w15:chartTrackingRefBased/>
  <w15:docId w15:val="{C6DCD892-724B-4B00-A06F-9AC3D6E4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68F"/>
    <w:p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Liszkowska</dc:creator>
  <cp:keywords/>
  <dc:description/>
  <cp:lastModifiedBy>Zuzanna Liszkowska</cp:lastModifiedBy>
  <cp:revision>2</cp:revision>
  <cp:lastPrinted>2023-12-01T09:04:00Z</cp:lastPrinted>
  <dcterms:created xsi:type="dcterms:W3CDTF">2023-12-01T08:40:00Z</dcterms:created>
  <dcterms:modified xsi:type="dcterms:W3CDTF">2023-12-01T09:05:00Z</dcterms:modified>
</cp:coreProperties>
</file>