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6C" w:rsidRPr="00297451" w:rsidRDefault="00166E6C" w:rsidP="00166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UCHWAŁY NR ……</w:t>
      </w:r>
    </w:p>
    <w:p w:rsidR="00166E6C" w:rsidRPr="00297451" w:rsidRDefault="00166E6C" w:rsidP="00166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MIASTA ZAKOPANE</w:t>
      </w:r>
    </w:p>
    <w:p w:rsidR="00166E6C" w:rsidRPr="00297451" w:rsidRDefault="00166E6C" w:rsidP="00166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…….</w:t>
      </w:r>
    </w:p>
    <w:p w:rsidR="00166E6C" w:rsidRPr="00297451" w:rsidRDefault="00166E6C" w:rsidP="00166E6C">
      <w:pPr>
        <w:jc w:val="center"/>
        <w:rPr>
          <w:b/>
          <w:sz w:val="28"/>
          <w:szCs w:val="28"/>
        </w:rPr>
      </w:pPr>
    </w:p>
    <w:p w:rsidR="00166E6C" w:rsidRPr="00297451" w:rsidRDefault="00166E6C" w:rsidP="00166E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zbycia zabudowanej nieruchomości stanowiącej własność Gminy Miasto Zakopane w drodze przetargu</w:t>
      </w:r>
      <w:r w:rsidR="005612F3">
        <w:rPr>
          <w:b/>
          <w:sz w:val="28"/>
          <w:szCs w:val="28"/>
        </w:rPr>
        <w:t xml:space="preserve"> nieograniczonego</w:t>
      </w:r>
    </w:p>
    <w:p w:rsidR="00166E6C" w:rsidRPr="00297451" w:rsidRDefault="00166E6C" w:rsidP="00166E6C">
      <w:pPr>
        <w:rPr>
          <w:b/>
          <w:sz w:val="28"/>
          <w:szCs w:val="28"/>
        </w:rPr>
      </w:pPr>
    </w:p>
    <w:p w:rsidR="00166E6C" w:rsidRPr="00297451" w:rsidRDefault="00166E6C" w:rsidP="00166E6C">
      <w:pPr>
        <w:rPr>
          <w:b/>
          <w:sz w:val="28"/>
          <w:szCs w:val="28"/>
        </w:rPr>
      </w:pPr>
    </w:p>
    <w:p w:rsidR="00166E6C" w:rsidRPr="004E55EB" w:rsidRDefault="00166E6C" w:rsidP="00166E6C">
      <w:pPr>
        <w:jc w:val="both"/>
        <w:rPr>
          <w:b/>
          <w:sz w:val="28"/>
          <w:szCs w:val="28"/>
        </w:rPr>
      </w:pPr>
      <w:r w:rsidRPr="00297451">
        <w:rPr>
          <w:sz w:val="28"/>
          <w:szCs w:val="28"/>
        </w:rPr>
        <w:t xml:space="preserve">        Na podstawie art. 18 ust.2 pkt 9 litera „a” ustawy z dnia 8 marca 1990 r. </w:t>
      </w:r>
      <w:r>
        <w:rPr>
          <w:sz w:val="28"/>
          <w:szCs w:val="28"/>
        </w:rPr>
        <w:t xml:space="preserve">               </w:t>
      </w:r>
      <w:r w:rsidRPr="00297451">
        <w:rPr>
          <w:sz w:val="28"/>
          <w:szCs w:val="28"/>
        </w:rPr>
        <w:t>o samorządzie gminnym ( t.</w:t>
      </w:r>
      <w:r>
        <w:rPr>
          <w:sz w:val="28"/>
          <w:szCs w:val="28"/>
        </w:rPr>
        <w:t xml:space="preserve"> </w:t>
      </w:r>
      <w:r w:rsidRPr="00297451">
        <w:rPr>
          <w:sz w:val="28"/>
          <w:szCs w:val="28"/>
        </w:rPr>
        <w:t>j.  Dz. U. z</w:t>
      </w:r>
      <w:r>
        <w:rPr>
          <w:sz w:val="28"/>
          <w:szCs w:val="28"/>
        </w:rPr>
        <w:t xml:space="preserve"> 2019 r. poz.506) oraz art.13 ust. 1, art. 37 ust.1 ustawy z dnia 21 sierpnia 1997 r. o gospodarce nieruchomościami ( t. j. Dz. U. z 2018 r. poz. 2204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 ) </w:t>
      </w:r>
      <w:r>
        <w:rPr>
          <w:b/>
          <w:sz w:val="28"/>
          <w:szCs w:val="28"/>
        </w:rPr>
        <w:t>Rada Miasta Zakopane</w:t>
      </w:r>
      <w:r w:rsidRPr="004E55EB">
        <w:rPr>
          <w:b/>
          <w:sz w:val="28"/>
          <w:szCs w:val="28"/>
        </w:rPr>
        <w:t xml:space="preserve"> uchwala, co następuje:</w:t>
      </w:r>
    </w:p>
    <w:p w:rsidR="00166E6C" w:rsidRDefault="00166E6C" w:rsidP="00166E6C">
      <w:pPr>
        <w:jc w:val="both"/>
        <w:rPr>
          <w:sz w:val="28"/>
          <w:szCs w:val="28"/>
        </w:rPr>
      </w:pPr>
    </w:p>
    <w:p w:rsidR="00166E6C" w:rsidRDefault="00166E6C" w:rsidP="00166E6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2BBC">
        <w:rPr>
          <w:b/>
          <w:sz w:val="28"/>
          <w:szCs w:val="28"/>
        </w:rPr>
        <w:t>§ 1.</w:t>
      </w:r>
      <w:r>
        <w:rPr>
          <w:sz w:val="28"/>
          <w:szCs w:val="28"/>
        </w:rPr>
        <w:t xml:space="preserve"> Wyraża się zgodę na sprzedaż w formie przetargu</w:t>
      </w:r>
      <w:r w:rsidR="00CC581F">
        <w:rPr>
          <w:sz w:val="28"/>
          <w:szCs w:val="28"/>
        </w:rPr>
        <w:t xml:space="preserve"> nieograniczonego</w:t>
      </w:r>
      <w:r>
        <w:rPr>
          <w:sz w:val="28"/>
          <w:szCs w:val="28"/>
        </w:rPr>
        <w:t xml:space="preserve"> zabudowanej nieru</w:t>
      </w:r>
      <w:r w:rsidR="00CC581F">
        <w:rPr>
          <w:sz w:val="28"/>
          <w:szCs w:val="28"/>
        </w:rPr>
        <w:t>chomości gruntowej położonej w Zakopanem przy ulicy Sienkiewicza nr 27, oznaczonej w ewidencji gruntów i budynków jako działki nr 334, 691 obręb 5, dla których V Wydział Ksiąg Wieczystych Sądu Rejonowego w Zakopanem prowadzi księgę wieczystą nr NS1Z/00000099/8.</w:t>
      </w:r>
    </w:p>
    <w:p w:rsidR="00166E6C" w:rsidRDefault="00166E6C" w:rsidP="00166E6C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6E6C" w:rsidRDefault="00166E6C" w:rsidP="00166E6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C581F">
        <w:rPr>
          <w:b/>
          <w:sz w:val="28"/>
          <w:szCs w:val="28"/>
        </w:rPr>
        <w:t xml:space="preserve">§ 2. </w:t>
      </w:r>
      <w:r w:rsidR="00DF5B83">
        <w:rPr>
          <w:sz w:val="28"/>
          <w:szCs w:val="28"/>
        </w:rPr>
        <w:t>C</w:t>
      </w:r>
      <w:r>
        <w:rPr>
          <w:sz w:val="28"/>
          <w:szCs w:val="28"/>
        </w:rPr>
        <w:t xml:space="preserve">ena wywoławcza </w:t>
      </w:r>
      <w:r w:rsidR="00DF5B83">
        <w:rPr>
          <w:sz w:val="28"/>
          <w:szCs w:val="28"/>
        </w:rPr>
        <w:t xml:space="preserve">nieruchomości zostanie </w:t>
      </w:r>
      <w:r>
        <w:rPr>
          <w:sz w:val="28"/>
          <w:szCs w:val="28"/>
        </w:rPr>
        <w:t>ustalona na podstawie operatu szacunkowego sporządzonego przez rzeczoznawcę majątkowego</w:t>
      </w:r>
      <w:r w:rsidR="006B7F78">
        <w:rPr>
          <w:sz w:val="28"/>
          <w:szCs w:val="28"/>
        </w:rPr>
        <w:t>, zgodnie z zasadami określonymi w ustawie o gospodarce nieruchomościami.</w:t>
      </w:r>
      <w:bookmarkStart w:id="0" w:name="_GoBack"/>
      <w:bookmarkEnd w:id="0"/>
    </w:p>
    <w:p w:rsidR="00166E6C" w:rsidRDefault="00166E6C" w:rsidP="00166E6C">
      <w:pPr>
        <w:tabs>
          <w:tab w:val="left" w:pos="540"/>
        </w:tabs>
        <w:jc w:val="both"/>
        <w:rPr>
          <w:sz w:val="28"/>
          <w:szCs w:val="28"/>
        </w:rPr>
      </w:pPr>
    </w:p>
    <w:p w:rsidR="00166E6C" w:rsidRDefault="00166E6C" w:rsidP="00166E6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§ 3</w:t>
      </w:r>
      <w:r w:rsidRPr="00812BBC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Wykonanie uchwały powierza się Burmistrzowi Miasta Zakopane.</w:t>
      </w:r>
    </w:p>
    <w:p w:rsidR="00166E6C" w:rsidRDefault="00166E6C" w:rsidP="00166E6C">
      <w:pPr>
        <w:tabs>
          <w:tab w:val="left" w:pos="540"/>
        </w:tabs>
        <w:jc w:val="both"/>
        <w:rPr>
          <w:sz w:val="28"/>
          <w:szCs w:val="28"/>
        </w:rPr>
      </w:pPr>
    </w:p>
    <w:p w:rsidR="00166E6C" w:rsidRDefault="00166E6C" w:rsidP="00166E6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581F">
        <w:rPr>
          <w:b/>
          <w:sz w:val="28"/>
          <w:szCs w:val="28"/>
        </w:rPr>
        <w:t>§ 4</w:t>
      </w:r>
      <w:r w:rsidRPr="00812BB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Uchwała wchodzi w życie z dniem podjęcia i podlega ogłoszeniu na t</w:t>
      </w:r>
      <w:r w:rsidR="004D74A2">
        <w:rPr>
          <w:sz w:val="28"/>
          <w:szCs w:val="28"/>
        </w:rPr>
        <w:t>ablicy ogłoszeń w Urzędzie Miasta</w:t>
      </w:r>
      <w:r>
        <w:rPr>
          <w:sz w:val="28"/>
          <w:szCs w:val="28"/>
        </w:rPr>
        <w:t>.</w:t>
      </w:r>
    </w:p>
    <w:p w:rsidR="00166E6C" w:rsidRDefault="00166E6C" w:rsidP="00166E6C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66E6C" w:rsidRDefault="00166E6C" w:rsidP="00166E6C">
      <w:pPr>
        <w:tabs>
          <w:tab w:val="left" w:pos="1080"/>
        </w:tabs>
        <w:jc w:val="both"/>
        <w:rPr>
          <w:sz w:val="28"/>
          <w:szCs w:val="28"/>
        </w:rPr>
      </w:pPr>
    </w:p>
    <w:p w:rsidR="00166E6C" w:rsidRDefault="00166E6C" w:rsidP="00166E6C">
      <w:pPr>
        <w:tabs>
          <w:tab w:val="left" w:pos="1080"/>
        </w:tabs>
        <w:jc w:val="both"/>
        <w:rPr>
          <w:sz w:val="28"/>
          <w:szCs w:val="28"/>
        </w:rPr>
      </w:pPr>
    </w:p>
    <w:p w:rsidR="00166E6C" w:rsidRDefault="00166E6C" w:rsidP="00166E6C">
      <w:pPr>
        <w:tabs>
          <w:tab w:val="left" w:pos="1080"/>
        </w:tabs>
        <w:jc w:val="both"/>
        <w:rPr>
          <w:sz w:val="28"/>
          <w:szCs w:val="28"/>
        </w:rPr>
      </w:pPr>
    </w:p>
    <w:p w:rsidR="00166E6C" w:rsidRDefault="00166E6C" w:rsidP="00166E6C">
      <w:pPr>
        <w:tabs>
          <w:tab w:val="left" w:pos="1080"/>
        </w:tabs>
        <w:jc w:val="both"/>
        <w:rPr>
          <w:sz w:val="28"/>
          <w:szCs w:val="28"/>
        </w:rPr>
      </w:pPr>
    </w:p>
    <w:p w:rsidR="00166E6C" w:rsidRDefault="00166E6C" w:rsidP="00166E6C">
      <w:pPr>
        <w:tabs>
          <w:tab w:val="left" w:pos="1080"/>
        </w:tabs>
        <w:jc w:val="both"/>
        <w:rPr>
          <w:sz w:val="28"/>
          <w:szCs w:val="28"/>
        </w:rPr>
      </w:pPr>
    </w:p>
    <w:p w:rsidR="00166E6C" w:rsidRDefault="00166E6C" w:rsidP="00166E6C">
      <w:pPr>
        <w:tabs>
          <w:tab w:val="left" w:pos="1080"/>
        </w:tabs>
        <w:jc w:val="both"/>
        <w:rPr>
          <w:sz w:val="28"/>
          <w:szCs w:val="28"/>
        </w:rPr>
      </w:pPr>
    </w:p>
    <w:p w:rsidR="00166E6C" w:rsidRDefault="00166E6C" w:rsidP="00166E6C">
      <w:pPr>
        <w:jc w:val="both"/>
        <w:rPr>
          <w:sz w:val="28"/>
          <w:szCs w:val="28"/>
        </w:rPr>
      </w:pPr>
    </w:p>
    <w:p w:rsidR="002E65BB" w:rsidRDefault="002E65BB" w:rsidP="00166E6C">
      <w:pPr>
        <w:tabs>
          <w:tab w:val="left" w:pos="1080"/>
        </w:tabs>
        <w:spacing w:before="120" w:after="120" w:line="360" w:lineRule="auto"/>
        <w:jc w:val="center"/>
        <w:rPr>
          <w:b/>
          <w:sz w:val="28"/>
          <w:szCs w:val="28"/>
        </w:rPr>
      </w:pPr>
    </w:p>
    <w:p w:rsidR="002E65BB" w:rsidRDefault="002E65BB" w:rsidP="00166E6C">
      <w:pPr>
        <w:tabs>
          <w:tab w:val="left" w:pos="1080"/>
        </w:tabs>
        <w:spacing w:before="120" w:after="120" w:line="360" w:lineRule="auto"/>
        <w:jc w:val="center"/>
        <w:rPr>
          <w:b/>
          <w:sz w:val="28"/>
          <w:szCs w:val="28"/>
        </w:rPr>
      </w:pPr>
    </w:p>
    <w:p w:rsidR="002E65BB" w:rsidRDefault="002E65BB" w:rsidP="00166E6C">
      <w:pPr>
        <w:tabs>
          <w:tab w:val="left" w:pos="1080"/>
        </w:tabs>
        <w:spacing w:before="120" w:after="120" w:line="360" w:lineRule="auto"/>
        <w:jc w:val="center"/>
        <w:rPr>
          <w:b/>
          <w:sz w:val="28"/>
          <w:szCs w:val="28"/>
        </w:rPr>
      </w:pPr>
    </w:p>
    <w:p w:rsidR="002E65BB" w:rsidRDefault="002E65BB" w:rsidP="00166E6C">
      <w:pPr>
        <w:tabs>
          <w:tab w:val="left" w:pos="1080"/>
        </w:tabs>
        <w:spacing w:before="120" w:after="120" w:line="360" w:lineRule="auto"/>
        <w:jc w:val="center"/>
        <w:rPr>
          <w:b/>
          <w:sz w:val="28"/>
          <w:szCs w:val="28"/>
        </w:rPr>
      </w:pPr>
    </w:p>
    <w:p w:rsidR="002E65BB" w:rsidRDefault="002E65BB" w:rsidP="00166E6C">
      <w:pPr>
        <w:tabs>
          <w:tab w:val="left" w:pos="1080"/>
        </w:tabs>
        <w:spacing w:before="120" w:after="120" w:line="360" w:lineRule="auto"/>
        <w:jc w:val="center"/>
        <w:rPr>
          <w:b/>
          <w:sz w:val="28"/>
          <w:szCs w:val="28"/>
        </w:rPr>
      </w:pPr>
    </w:p>
    <w:p w:rsidR="00166E6C" w:rsidRPr="00F54363" w:rsidRDefault="00166E6C" w:rsidP="00166E6C">
      <w:pPr>
        <w:tabs>
          <w:tab w:val="left" w:pos="1080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F54363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F54363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F5436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F5436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</w:t>
      </w:r>
      <w:r w:rsidRPr="00F5436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F54363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F54363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 </w:t>
      </w:r>
      <w:r w:rsidRPr="00F5436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F54363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F54363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 </w:t>
      </w:r>
      <w:r w:rsidRPr="00F54363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F54363">
        <w:rPr>
          <w:b/>
          <w:sz w:val="28"/>
          <w:szCs w:val="28"/>
        </w:rPr>
        <w:t>E</w:t>
      </w:r>
    </w:p>
    <w:p w:rsidR="00166E6C" w:rsidRPr="00F54363" w:rsidRDefault="00166E6C" w:rsidP="00166E6C">
      <w:pPr>
        <w:tabs>
          <w:tab w:val="left" w:pos="1080"/>
        </w:tabs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2E65BB">
        <w:rPr>
          <w:b/>
          <w:sz w:val="28"/>
          <w:szCs w:val="28"/>
        </w:rPr>
        <w:t>o uchwały Rady Miasta</w:t>
      </w:r>
      <w:r w:rsidR="004D74A2">
        <w:rPr>
          <w:b/>
          <w:sz w:val="28"/>
          <w:szCs w:val="28"/>
        </w:rPr>
        <w:t xml:space="preserve"> Zakopane</w:t>
      </w:r>
      <w:r w:rsidRPr="00F54363">
        <w:rPr>
          <w:b/>
          <w:sz w:val="28"/>
          <w:szCs w:val="28"/>
        </w:rPr>
        <w:t xml:space="preserve"> w sprawie wyrażenia zgody na sprzedaż nieruchomości gruntowej</w:t>
      </w:r>
      <w:r w:rsidR="004D74A2">
        <w:rPr>
          <w:b/>
          <w:sz w:val="28"/>
          <w:szCs w:val="28"/>
        </w:rPr>
        <w:t xml:space="preserve"> z dnia ….</w:t>
      </w:r>
    </w:p>
    <w:p w:rsidR="00166E6C" w:rsidRDefault="00166E6C" w:rsidP="00166E6C">
      <w:pPr>
        <w:rPr>
          <w:b/>
          <w:sz w:val="28"/>
          <w:szCs w:val="28"/>
        </w:rPr>
      </w:pPr>
    </w:p>
    <w:p w:rsidR="00166E6C" w:rsidRDefault="00166E6C" w:rsidP="00166E6C">
      <w:pPr>
        <w:spacing w:line="360" w:lineRule="auto"/>
        <w:rPr>
          <w:b/>
          <w:sz w:val="28"/>
          <w:szCs w:val="28"/>
        </w:rPr>
      </w:pPr>
    </w:p>
    <w:p w:rsidR="002E65BB" w:rsidRDefault="00166E6C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Przedmiotem niniejszej uchwały jest wyrażenie zgod</w:t>
      </w:r>
      <w:r w:rsidR="004D74A2">
        <w:rPr>
          <w:sz w:val="28"/>
          <w:szCs w:val="28"/>
        </w:rPr>
        <w:t xml:space="preserve">y na zbycie                  </w:t>
      </w:r>
      <w:r>
        <w:rPr>
          <w:sz w:val="28"/>
          <w:szCs w:val="28"/>
        </w:rPr>
        <w:t xml:space="preserve"> nieruchomości gruntowej </w:t>
      </w:r>
      <w:r w:rsidR="004D74A2">
        <w:rPr>
          <w:sz w:val="28"/>
          <w:szCs w:val="28"/>
        </w:rPr>
        <w:t>wraz z zabud</w:t>
      </w:r>
      <w:r>
        <w:rPr>
          <w:sz w:val="28"/>
          <w:szCs w:val="28"/>
        </w:rPr>
        <w:t>o</w:t>
      </w:r>
      <w:r w:rsidR="004D74A2">
        <w:rPr>
          <w:sz w:val="28"/>
          <w:szCs w:val="28"/>
        </w:rPr>
        <w:t xml:space="preserve">waniami </w:t>
      </w:r>
      <w:r>
        <w:rPr>
          <w:sz w:val="28"/>
          <w:szCs w:val="28"/>
        </w:rPr>
        <w:t xml:space="preserve">znaczonej </w:t>
      </w:r>
      <w:r w:rsidR="00CC581F">
        <w:rPr>
          <w:sz w:val="28"/>
          <w:szCs w:val="28"/>
        </w:rPr>
        <w:t>ewidencyjnie numerami działek 334 i 691 w obrębie 5 o pow. 0,4129</w:t>
      </w:r>
      <w:r>
        <w:rPr>
          <w:sz w:val="28"/>
          <w:szCs w:val="28"/>
        </w:rPr>
        <w:t xml:space="preserve"> ha</w:t>
      </w:r>
      <w:r w:rsidR="00CC581F">
        <w:rPr>
          <w:sz w:val="28"/>
          <w:szCs w:val="28"/>
        </w:rPr>
        <w:t xml:space="preserve"> , zabudowanych budynkiem o powierzchni użytkowej 2 501,70 m² </w:t>
      </w:r>
      <w:r>
        <w:rPr>
          <w:sz w:val="28"/>
          <w:szCs w:val="28"/>
        </w:rPr>
        <w:t xml:space="preserve"> sta</w:t>
      </w:r>
      <w:r w:rsidR="005612F3">
        <w:rPr>
          <w:sz w:val="28"/>
          <w:szCs w:val="28"/>
        </w:rPr>
        <w:t>nowiącej</w:t>
      </w:r>
      <w:r w:rsidR="004D74A2">
        <w:rPr>
          <w:sz w:val="28"/>
          <w:szCs w:val="28"/>
        </w:rPr>
        <w:t xml:space="preserve"> własność Gminy Miasto Zakopane</w:t>
      </w:r>
      <w:r>
        <w:rPr>
          <w:sz w:val="28"/>
          <w:szCs w:val="28"/>
        </w:rPr>
        <w:t>.</w:t>
      </w:r>
    </w:p>
    <w:p w:rsidR="00166E6C" w:rsidRDefault="00166E6C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Nieruchomość zostanie sprzedana w trybie określonym w ustawie                    o gospodarce nieruchomościami. A jej cena ustalona zostanie w oparciu o operat szacunkowy określający jej wartość rynkową, a także przepisy o gospodarce nieruchomościami.</w:t>
      </w:r>
    </w:p>
    <w:p w:rsidR="004D74A2" w:rsidRDefault="004D74A2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Do wyłącznej właściwości rady miasta należy podejmowanie uchwał w sprawach majątkowych gminy, dotyczy to między innymi zbywania nieruchomości.</w:t>
      </w:r>
    </w:p>
    <w:p w:rsidR="002E65BB" w:rsidRDefault="005612F3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Zgodnie z zapisami</w:t>
      </w:r>
      <w:r w:rsidR="00CC581F">
        <w:rPr>
          <w:sz w:val="28"/>
          <w:szCs w:val="28"/>
        </w:rPr>
        <w:t xml:space="preserve"> „M</w:t>
      </w:r>
      <w:r w:rsidR="002E65BB">
        <w:rPr>
          <w:sz w:val="28"/>
          <w:szCs w:val="28"/>
        </w:rPr>
        <w:t>iejscowego p</w:t>
      </w:r>
      <w:r w:rsidR="00CC581F">
        <w:rPr>
          <w:sz w:val="28"/>
          <w:szCs w:val="28"/>
        </w:rPr>
        <w:t>lanu zagospodarowania przestrzennego Śródmieście – Wschód” zatwierdzonego Uchwałą nr LIX/949/2010 Rady Miasta Zakopane z dnia 09.09.2010 r.  przedmiotowa nieruchomość położona jest w terenie zabudowy usługowej (usługi publiczne) oznaczonych symbolem 1.UPo.</w:t>
      </w:r>
    </w:p>
    <w:p w:rsidR="00FE2889" w:rsidRDefault="00943481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</w:t>
      </w:r>
      <w:r w:rsidR="002E65BB">
        <w:rPr>
          <w:sz w:val="28"/>
          <w:szCs w:val="28"/>
        </w:rPr>
        <w:t xml:space="preserve">ieruchomość jest zbędna dla realizacji celów Gminy Miasto Zakopane – nie jest wykorzystywana do zadań własnych. </w:t>
      </w:r>
      <w:r w:rsidR="00FE2889">
        <w:rPr>
          <w:sz w:val="28"/>
          <w:szCs w:val="28"/>
        </w:rPr>
        <w:t>Do 31.08.2019 r. w przedmiotowym budynku mieściło się gimnazjum, które zostało zlikwidowane.</w:t>
      </w:r>
      <w:r w:rsidR="002E65BB">
        <w:rPr>
          <w:sz w:val="28"/>
          <w:szCs w:val="28"/>
        </w:rPr>
        <w:t xml:space="preserve"> W związku </w:t>
      </w:r>
      <w:r w:rsidR="00CC581F">
        <w:rPr>
          <w:sz w:val="28"/>
          <w:szCs w:val="28"/>
        </w:rPr>
        <w:t xml:space="preserve">z planowym wygaszaniem gimnazjów w Polsce i podjęciu decyzji przez Radę Miasta Zakopane o likwidacji szkoły przy ulicy Sienkiewicza 27  </w:t>
      </w:r>
      <w:r w:rsidR="002E65BB">
        <w:rPr>
          <w:sz w:val="28"/>
          <w:szCs w:val="28"/>
        </w:rPr>
        <w:t xml:space="preserve">w </w:t>
      </w:r>
      <w:r w:rsidR="002E65BB">
        <w:rPr>
          <w:sz w:val="28"/>
          <w:szCs w:val="28"/>
        </w:rPr>
        <w:lastRenderedPageBreak/>
        <w:t>przedmiotowej nieruchomości wyk</w:t>
      </w:r>
      <w:r w:rsidR="00F83FDD">
        <w:rPr>
          <w:sz w:val="28"/>
          <w:szCs w:val="28"/>
        </w:rPr>
        <w:t>onywane były</w:t>
      </w:r>
      <w:r w:rsidR="002E65BB">
        <w:rPr>
          <w:sz w:val="28"/>
          <w:szCs w:val="28"/>
        </w:rPr>
        <w:t xml:space="preserve"> tylko niezbędne naprawy, a budynek jest niedoinwestowany i wymaga kosztownej modernizacji. </w:t>
      </w:r>
      <w:r w:rsidR="00FE2889">
        <w:rPr>
          <w:sz w:val="28"/>
          <w:szCs w:val="28"/>
        </w:rPr>
        <w:t xml:space="preserve"> </w:t>
      </w:r>
      <w:r w:rsidR="002E65BB">
        <w:rPr>
          <w:sz w:val="28"/>
          <w:szCs w:val="28"/>
        </w:rPr>
        <w:t xml:space="preserve">Obecnie </w:t>
      </w:r>
      <w:r w:rsidR="00F83FDD">
        <w:rPr>
          <w:sz w:val="28"/>
          <w:szCs w:val="28"/>
        </w:rPr>
        <w:t>Gmina Miasto Zakopane jest właścicielem placówek oświatowych, w których spełniają obowiązek szkolny dzieci z terenu naszej gminy. W istniejących szkołach są wolne miejsca dla uczniów</w:t>
      </w:r>
      <w:r w:rsidR="00F70713">
        <w:rPr>
          <w:sz w:val="28"/>
          <w:szCs w:val="28"/>
        </w:rPr>
        <w:t xml:space="preserve"> (ok. 200 miejsc)</w:t>
      </w:r>
      <w:r w:rsidR="00F83FDD">
        <w:rPr>
          <w:sz w:val="28"/>
          <w:szCs w:val="28"/>
        </w:rPr>
        <w:t>. W przypadku wyżu demograficznego przedmiotowa nieruchomość nie będzie potrzebna dla celów oświatowych.</w:t>
      </w:r>
      <w:r w:rsidR="002E65BB" w:rsidRPr="00CC581F">
        <w:rPr>
          <w:color w:val="7030A0"/>
          <w:sz w:val="28"/>
          <w:szCs w:val="28"/>
        </w:rPr>
        <w:t xml:space="preserve"> </w:t>
      </w:r>
      <w:r w:rsidR="002E65BB">
        <w:rPr>
          <w:sz w:val="28"/>
          <w:szCs w:val="28"/>
        </w:rPr>
        <w:t xml:space="preserve">Gmina Miasto Zakopane nie posiada </w:t>
      </w:r>
      <w:r w:rsidR="00F83FDD">
        <w:rPr>
          <w:sz w:val="28"/>
          <w:szCs w:val="28"/>
        </w:rPr>
        <w:t>wolnych środków budżetowych</w:t>
      </w:r>
      <w:r w:rsidR="002E65BB">
        <w:rPr>
          <w:sz w:val="28"/>
          <w:szCs w:val="28"/>
        </w:rPr>
        <w:t xml:space="preserve">, aby </w:t>
      </w:r>
      <w:r w:rsidR="00F83FDD">
        <w:rPr>
          <w:sz w:val="28"/>
          <w:szCs w:val="28"/>
        </w:rPr>
        <w:t>przystosować b</w:t>
      </w:r>
      <w:r w:rsidR="00CC581F">
        <w:rPr>
          <w:sz w:val="28"/>
          <w:szCs w:val="28"/>
        </w:rPr>
        <w:t>udynek przy ulicy Sienkiewicza 27</w:t>
      </w:r>
      <w:r w:rsidR="00F83FDD">
        <w:rPr>
          <w:sz w:val="28"/>
          <w:szCs w:val="28"/>
        </w:rPr>
        <w:t xml:space="preserve"> do innych </w:t>
      </w:r>
      <w:r>
        <w:rPr>
          <w:sz w:val="28"/>
          <w:szCs w:val="28"/>
        </w:rPr>
        <w:t>zadań własnych, zadań zlecanych gminom lub innym celom komercyjnym</w:t>
      </w:r>
      <w:r w:rsidR="00F83FDD">
        <w:rPr>
          <w:sz w:val="28"/>
          <w:szCs w:val="28"/>
        </w:rPr>
        <w:t xml:space="preserve">. Obecnie Gmina Miasto Zakopane ponosi co miesięczne koszty utrzymania niewykorzystywanego budynku. </w:t>
      </w:r>
    </w:p>
    <w:p w:rsidR="00F83FDD" w:rsidRDefault="00F83FDD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512F">
        <w:rPr>
          <w:sz w:val="28"/>
          <w:szCs w:val="28"/>
        </w:rPr>
        <w:t xml:space="preserve">Dzierżawa przedmiotowej nieruchomości wg stawek rynkowych mogłaby przynosić wpływy do budżetu Gminy Miasto Zakopane, ale najpierw należałoby ponieść znaczne nakłady finansowe w celu przystosowania obiektu. Ponadto modernizacja wymaga czasu i wyłonienia odpowiedniego wykonawcy na drodze postępowania zgodnego z prawem o zamówieniach publicznych. Obecnie są trudności ze znalezieniem solidnych wykonawców. W związku z obecną sytuacją dzierżawa nie </w:t>
      </w:r>
      <w:r w:rsidR="00147ED5">
        <w:rPr>
          <w:sz w:val="28"/>
          <w:szCs w:val="28"/>
        </w:rPr>
        <w:t xml:space="preserve">jest </w:t>
      </w:r>
      <w:r w:rsidR="00EA512F">
        <w:rPr>
          <w:sz w:val="28"/>
          <w:szCs w:val="28"/>
        </w:rPr>
        <w:t>dobrym rozwiązaniem.</w:t>
      </w:r>
    </w:p>
    <w:p w:rsidR="00EA512F" w:rsidRDefault="00EA512F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Dzierżawa budynku </w:t>
      </w:r>
      <w:r w:rsidR="006F297E">
        <w:rPr>
          <w:sz w:val="28"/>
          <w:szCs w:val="28"/>
        </w:rPr>
        <w:t>za symboliczną kwotę, gdzie najemca poniesie koszty remontu jest chybionym  rozwiązaniem. Ponieważ Gmina Miasto Zakopane nie będzie czerpała z tego korzyści, a najemca dokona modernizacji pod ściśle określoną działalność. Poza tym po kilkuletnim okresie substancj</w:t>
      </w:r>
      <w:r w:rsidR="00463412">
        <w:rPr>
          <w:sz w:val="28"/>
          <w:szCs w:val="28"/>
        </w:rPr>
        <w:t>a majątkowa straci na wartości a</w:t>
      </w:r>
      <w:r w:rsidR="006F297E">
        <w:rPr>
          <w:sz w:val="28"/>
          <w:szCs w:val="28"/>
        </w:rPr>
        <w:t xml:space="preserve"> sprzedaż </w:t>
      </w:r>
      <w:r w:rsidR="00463412">
        <w:rPr>
          <w:sz w:val="28"/>
          <w:szCs w:val="28"/>
        </w:rPr>
        <w:t>wtedy</w:t>
      </w:r>
      <w:r w:rsidR="006F297E">
        <w:rPr>
          <w:sz w:val="28"/>
          <w:szCs w:val="28"/>
        </w:rPr>
        <w:t xml:space="preserve"> będzie zdecydowanie mniej </w:t>
      </w:r>
      <w:r w:rsidR="00463412">
        <w:rPr>
          <w:sz w:val="28"/>
          <w:szCs w:val="28"/>
        </w:rPr>
        <w:t>korzy</w:t>
      </w:r>
      <w:r w:rsidR="006F297E">
        <w:rPr>
          <w:sz w:val="28"/>
          <w:szCs w:val="28"/>
        </w:rPr>
        <w:t>stna</w:t>
      </w:r>
      <w:r w:rsidR="00463412">
        <w:rPr>
          <w:sz w:val="28"/>
          <w:szCs w:val="28"/>
        </w:rPr>
        <w:t xml:space="preserve"> dla naszej gminy.</w:t>
      </w:r>
    </w:p>
    <w:p w:rsidR="006F297E" w:rsidRDefault="006F297E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Najrozsądniejszym rozwiązaniem w obecnej sytuacji jest sprzedaż nieruchomości, gdyż Gmina Miasto Zakopane nie będzie ponosiła wydatków administr</w:t>
      </w:r>
      <w:r w:rsidR="00147ED5">
        <w:rPr>
          <w:sz w:val="28"/>
          <w:szCs w:val="28"/>
        </w:rPr>
        <w:t xml:space="preserve">acyjno-remontowych i </w:t>
      </w:r>
      <w:r w:rsidR="00463412">
        <w:rPr>
          <w:sz w:val="28"/>
          <w:szCs w:val="28"/>
        </w:rPr>
        <w:t>nieruchomość nie będzie traciła na wartości.</w:t>
      </w:r>
    </w:p>
    <w:p w:rsidR="00CC581F" w:rsidRDefault="00CC581F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W celu uzyskania najkorzystniejszej ceny zasadne jest, aby przed transakcją kupna-sprzedaży dokonać zmiany w MPZP, aby w przedmiotowym </w:t>
      </w:r>
      <w:r>
        <w:rPr>
          <w:sz w:val="28"/>
          <w:szCs w:val="28"/>
        </w:rPr>
        <w:lastRenderedPageBreak/>
        <w:t>budynku była możliwość prowadzenia działalności hotelarsko-usługowej. Co przyczyni się do uzyskania wyższych podatków  na rzecz naszej gminy z tytułu prowadzenia działalności gospodarczej w tym obiekcie.</w:t>
      </w:r>
    </w:p>
    <w:p w:rsidR="00FE2889" w:rsidRDefault="00FE2889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Środki uzyskane ze s</w:t>
      </w:r>
      <w:r w:rsidR="00CC581F">
        <w:rPr>
          <w:sz w:val="28"/>
          <w:szCs w:val="28"/>
        </w:rPr>
        <w:t>przedaży należy przeznaczyć na cele majątkowe, na przykład na:</w:t>
      </w:r>
    </w:p>
    <w:p w:rsidR="00CC581F" w:rsidRDefault="00CC581F" w:rsidP="00CC581F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wykup nieruchomości przyległych do Drogi pod Reglami od rejonu Wielkiej Krokwi do wlotu Doliny Małej Łąki, celem utworzenia równolegle do niej szlaku fiakierskiego (zmniejszy to zakorkowanie naszego miasta)  i tras narcia</w:t>
      </w:r>
      <w:r w:rsidR="005612F3">
        <w:rPr>
          <w:sz w:val="28"/>
          <w:szCs w:val="28"/>
        </w:rPr>
        <w:t>rstwa biegowego w zimie, a</w:t>
      </w:r>
      <w:r>
        <w:rPr>
          <w:sz w:val="28"/>
          <w:szCs w:val="28"/>
        </w:rPr>
        <w:t xml:space="preserve"> ści</w:t>
      </w:r>
      <w:r w:rsidR="005612F3">
        <w:rPr>
          <w:sz w:val="28"/>
          <w:szCs w:val="28"/>
        </w:rPr>
        <w:t>eżki</w:t>
      </w:r>
      <w:r>
        <w:rPr>
          <w:sz w:val="28"/>
          <w:szCs w:val="28"/>
        </w:rPr>
        <w:t xml:space="preserve"> rowerowej z miejscami odpoczynku w punktach widokowych</w:t>
      </w:r>
      <w:r w:rsidR="005612F3">
        <w:rPr>
          <w:sz w:val="28"/>
          <w:szCs w:val="28"/>
        </w:rPr>
        <w:t xml:space="preserve"> latem</w:t>
      </w:r>
      <w:r>
        <w:rPr>
          <w:sz w:val="28"/>
          <w:szCs w:val="28"/>
        </w:rPr>
        <w:t>,</w:t>
      </w:r>
    </w:p>
    <w:p w:rsidR="00CC581F" w:rsidRDefault="00CC581F" w:rsidP="00CC581F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budowę Miejskiej Hali Koncertowe</w:t>
      </w:r>
      <w:r w:rsidR="005612F3">
        <w:rPr>
          <w:sz w:val="28"/>
          <w:szCs w:val="28"/>
        </w:rPr>
        <w:t>j o charakterze wielofunkcyjnym</w:t>
      </w:r>
      <w:r>
        <w:rPr>
          <w:sz w:val="28"/>
          <w:szCs w:val="28"/>
        </w:rPr>
        <w:t xml:space="preserve"> z</w:t>
      </w:r>
      <w:r w:rsidR="0032179B">
        <w:rPr>
          <w:sz w:val="28"/>
          <w:szCs w:val="28"/>
        </w:rPr>
        <w:t>lokalizowanej na miejskiej działce w rejonie kempingu pod Wielką Krokwią ( inwestycja ta wzbogaci ofertę turystyczna i kulturalną),</w:t>
      </w:r>
    </w:p>
    <w:p w:rsidR="0032179B" w:rsidRPr="00CC581F" w:rsidRDefault="0032179B" w:rsidP="00CC581F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wykup nieruchomości gruntowych w celu poszerzenia istniejących szlaków komunikacyjnych oraz stworzenia nowych miejsc parkingowych, tak bardzo brakujących w naszym mieście</w:t>
      </w:r>
    </w:p>
    <w:p w:rsidR="00EA512F" w:rsidRDefault="00EA512F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Komisja E</w:t>
      </w:r>
      <w:r w:rsidR="0032179B">
        <w:rPr>
          <w:sz w:val="28"/>
          <w:szCs w:val="28"/>
        </w:rPr>
        <w:t>konomiki na posiedzeniu w dniu 19.11.2019 r. złożyła wniosek formalny o sprzedaż przedmiotowej nieruchomości, jednogłośnie pozytywnie go opiniując.</w:t>
      </w:r>
    </w:p>
    <w:p w:rsidR="00166E6C" w:rsidRDefault="00166E6C" w:rsidP="00166E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W zwi</w:t>
      </w:r>
      <w:r w:rsidR="00463412">
        <w:rPr>
          <w:sz w:val="28"/>
          <w:szCs w:val="28"/>
        </w:rPr>
        <w:t>ązku z powyższym</w:t>
      </w:r>
      <w:r w:rsidR="004D74A2">
        <w:rPr>
          <w:sz w:val="28"/>
          <w:szCs w:val="28"/>
        </w:rPr>
        <w:t xml:space="preserve"> </w:t>
      </w:r>
      <w:r>
        <w:rPr>
          <w:sz w:val="28"/>
          <w:szCs w:val="28"/>
        </w:rPr>
        <w:t>zasadne jest przeznaczenie przedmiotowej nieruchomości do sprzedaży, a tym samym podjęcia pr</w:t>
      </w:r>
      <w:r w:rsidR="004D74A2">
        <w:rPr>
          <w:sz w:val="28"/>
          <w:szCs w:val="28"/>
        </w:rPr>
        <w:t>zez Radę Miasta Zakopane</w:t>
      </w:r>
      <w:r>
        <w:rPr>
          <w:sz w:val="28"/>
          <w:szCs w:val="28"/>
        </w:rPr>
        <w:t xml:space="preserve"> niniejszej uchwały. </w:t>
      </w:r>
    </w:p>
    <w:p w:rsidR="00D81BCA" w:rsidRDefault="00D81BCA" w:rsidP="00166E6C"/>
    <w:sectPr w:rsidR="00D81B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7CA" w:rsidRDefault="00F937CA" w:rsidP="005612F3">
      <w:r>
        <w:separator/>
      </w:r>
    </w:p>
  </w:endnote>
  <w:endnote w:type="continuationSeparator" w:id="0">
    <w:p w:rsidR="00F937CA" w:rsidRDefault="00F937CA" w:rsidP="0056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93295"/>
      <w:docPartObj>
        <w:docPartGallery w:val="Page Numbers (Bottom of Page)"/>
        <w:docPartUnique/>
      </w:docPartObj>
    </w:sdtPr>
    <w:sdtEndPr/>
    <w:sdtContent>
      <w:p w:rsidR="005612F3" w:rsidRDefault="005612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713">
          <w:rPr>
            <w:noProof/>
          </w:rPr>
          <w:t>1</w:t>
        </w:r>
        <w:r>
          <w:fldChar w:fldCharType="end"/>
        </w:r>
      </w:p>
    </w:sdtContent>
  </w:sdt>
  <w:p w:rsidR="005612F3" w:rsidRDefault="005612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7CA" w:rsidRDefault="00F937CA" w:rsidP="005612F3">
      <w:r>
        <w:separator/>
      </w:r>
    </w:p>
  </w:footnote>
  <w:footnote w:type="continuationSeparator" w:id="0">
    <w:p w:rsidR="00F937CA" w:rsidRDefault="00F937CA" w:rsidP="00561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F3D"/>
    <w:multiLevelType w:val="hybridMultilevel"/>
    <w:tmpl w:val="1E8AD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6E6C"/>
    <w:rsid w:val="00147ED5"/>
    <w:rsid w:val="00166E6C"/>
    <w:rsid w:val="002E65BB"/>
    <w:rsid w:val="0032179B"/>
    <w:rsid w:val="003B5E39"/>
    <w:rsid w:val="00463412"/>
    <w:rsid w:val="004D74A2"/>
    <w:rsid w:val="005612F3"/>
    <w:rsid w:val="006B7F78"/>
    <w:rsid w:val="006F297E"/>
    <w:rsid w:val="00943481"/>
    <w:rsid w:val="00CC581F"/>
    <w:rsid w:val="00D81BCA"/>
    <w:rsid w:val="00DF5B83"/>
    <w:rsid w:val="00EA512F"/>
    <w:rsid w:val="00F70713"/>
    <w:rsid w:val="00F83FDD"/>
    <w:rsid w:val="00F937CA"/>
    <w:rsid w:val="00FE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1D10"/>
  <w15:docId w15:val="{6E9CC439-8841-46F7-94E4-0B4C0FDB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E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8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17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79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61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1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1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2F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Zuzanna Liszkowska</cp:lastModifiedBy>
  <cp:revision>4</cp:revision>
  <cp:lastPrinted>2020-01-16T09:50:00Z</cp:lastPrinted>
  <dcterms:created xsi:type="dcterms:W3CDTF">2019-11-24T10:43:00Z</dcterms:created>
  <dcterms:modified xsi:type="dcterms:W3CDTF">2020-01-16T09:52:00Z</dcterms:modified>
</cp:coreProperties>
</file>