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6D8" w:rsidRPr="00AB596A" w:rsidRDefault="00A146D8" w:rsidP="00A146D8">
      <w:pPr>
        <w:pStyle w:val="Tytu"/>
        <w:rPr>
          <w:sz w:val="24"/>
          <w:szCs w:val="24"/>
        </w:rPr>
      </w:pPr>
      <w:bookmarkStart w:id="0" w:name="_GoBack"/>
      <w:bookmarkEnd w:id="0"/>
      <w:r w:rsidRPr="00AB596A">
        <w:rPr>
          <w:sz w:val="24"/>
          <w:szCs w:val="24"/>
        </w:rPr>
        <w:t>UCHWAŁA Nr</w:t>
      </w:r>
    </w:p>
    <w:p w:rsidR="00A146D8" w:rsidRPr="00AB596A" w:rsidRDefault="00A146D8" w:rsidP="00A146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t>RADY MIASTA ZAKOPANE</w:t>
      </w:r>
    </w:p>
    <w:p w:rsidR="00A146D8" w:rsidRPr="00AB596A" w:rsidRDefault="00A146D8" w:rsidP="00A146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t>z dnia</w:t>
      </w:r>
    </w:p>
    <w:p w:rsidR="00A146D8" w:rsidRPr="00AB596A" w:rsidRDefault="00A146D8" w:rsidP="00A146D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t>w sprawie: skargi na Burmistrza Miasta Zakopane</w:t>
      </w:r>
    </w:p>
    <w:p w:rsidR="00A146D8" w:rsidRPr="00AB596A" w:rsidRDefault="00A146D8" w:rsidP="00A146D8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6D8" w:rsidRPr="00AB596A" w:rsidRDefault="00A146D8" w:rsidP="00A146D8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Na podstawie art. 18 b ust. 1 ustawy z dnia 8 marca 1990r. o samorządzie gminnym (</w:t>
      </w:r>
      <w:proofErr w:type="spellStart"/>
      <w:r w:rsidRPr="00AB596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596A">
        <w:rPr>
          <w:rFonts w:ascii="Times New Roman" w:hAnsi="Times New Roman" w:cs="Times New Roman"/>
          <w:sz w:val="24"/>
          <w:szCs w:val="24"/>
        </w:rPr>
        <w:t xml:space="preserve">. Dz. U. z 2018r., poz. 994) oraz art. 229 pkt 3 ustawy z dnia 14 czerwca 1960r. Kodeks Postępowania Administracyjnego ( </w:t>
      </w:r>
      <w:proofErr w:type="spellStart"/>
      <w:r w:rsidRPr="00AB596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596A">
        <w:rPr>
          <w:rFonts w:ascii="Times New Roman" w:hAnsi="Times New Roman" w:cs="Times New Roman"/>
          <w:sz w:val="24"/>
          <w:szCs w:val="24"/>
        </w:rPr>
        <w:t xml:space="preserve">. Dz. U. z 2018r., poz.2096)  </w:t>
      </w:r>
      <w:r w:rsidRPr="00AB596A">
        <w:rPr>
          <w:rFonts w:ascii="Times New Roman" w:hAnsi="Times New Roman" w:cs="Times New Roman"/>
          <w:b/>
          <w:sz w:val="24"/>
          <w:szCs w:val="24"/>
        </w:rPr>
        <w:t>RADA MIASTA ZAKOPANE  uchwala, co następuje</w:t>
      </w:r>
      <w:r w:rsidRPr="00AB596A">
        <w:rPr>
          <w:rFonts w:ascii="Times New Roman" w:hAnsi="Times New Roman" w:cs="Times New Roman"/>
          <w:sz w:val="24"/>
          <w:szCs w:val="24"/>
        </w:rPr>
        <w:t>:</w:t>
      </w:r>
    </w:p>
    <w:p w:rsidR="00A146D8" w:rsidRPr="00AB596A" w:rsidRDefault="00A146D8" w:rsidP="00A14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D8" w:rsidRPr="00AB596A" w:rsidRDefault="00A146D8" w:rsidP="00A14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D8" w:rsidRPr="00AB596A" w:rsidRDefault="00A146D8" w:rsidP="00A146D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t>§ 1</w:t>
      </w:r>
      <w:r w:rsidRPr="00AB596A">
        <w:rPr>
          <w:rFonts w:ascii="Times New Roman" w:hAnsi="Times New Roman" w:cs="Times New Roman"/>
          <w:sz w:val="24"/>
          <w:szCs w:val="24"/>
        </w:rPr>
        <w:t>.</w:t>
      </w:r>
    </w:p>
    <w:p w:rsidR="00A146D8" w:rsidRPr="00AB596A" w:rsidRDefault="00A146D8" w:rsidP="00A14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Postanawia się uznać za bezzasadną skargę</w:t>
      </w:r>
      <w:r w:rsidR="008225C0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z dnia 21 czerwca 2018 r. Ewy Zięby na działanie Burmistrza Miasta Zakopane</w:t>
      </w:r>
      <w:r w:rsidR="00AB596A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 xml:space="preserve">/ wniesioną w dniu 26.06.2018r./ i uzupełnioną pismem z dnia </w:t>
      </w:r>
      <w:r w:rsidR="00AB596A">
        <w:rPr>
          <w:rFonts w:ascii="Times New Roman" w:hAnsi="Times New Roman" w:cs="Times New Roman"/>
          <w:bCs/>
          <w:kern w:val="1"/>
          <w:sz w:val="24"/>
          <w:szCs w:val="24"/>
        </w:rPr>
        <w:br/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29 października 2018r.</w:t>
      </w:r>
      <w:r w:rsidR="00AB596A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/ wniesionym w dniu 3.10.2018r./</w:t>
      </w:r>
      <w:r w:rsidRPr="00AB596A">
        <w:rPr>
          <w:rFonts w:ascii="Times New Roman" w:hAnsi="Times New Roman" w:cs="Times New Roman"/>
          <w:sz w:val="24"/>
          <w:szCs w:val="24"/>
        </w:rPr>
        <w:t>.</w:t>
      </w:r>
    </w:p>
    <w:p w:rsidR="00A146D8" w:rsidRPr="00AB596A" w:rsidRDefault="00A146D8" w:rsidP="00A146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6D8" w:rsidRPr="00AB596A" w:rsidRDefault="00A146D8" w:rsidP="00A146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146D8" w:rsidRPr="00AB596A" w:rsidRDefault="00A146D8" w:rsidP="00A146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Zobowiązuje się Przewodniczącego Rady Miasta Zakopane do przekazania uchwały  skarżącemu.</w:t>
      </w:r>
    </w:p>
    <w:p w:rsidR="00A146D8" w:rsidRPr="00AB596A" w:rsidRDefault="00A146D8" w:rsidP="00A146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A"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Pr="00AB596A">
        <w:rPr>
          <w:rFonts w:ascii="Times New Roman" w:hAnsi="Times New Roman" w:cs="Times New Roman"/>
          <w:b/>
          <w:sz w:val="24"/>
          <w:szCs w:val="24"/>
        </w:rPr>
        <w:t>.</w:t>
      </w:r>
    </w:p>
    <w:p w:rsidR="00A146D8" w:rsidRPr="00AB596A" w:rsidRDefault="00A146D8" w:rsidP="00A146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Uchwała  wchodzi w życie z dniem podjęcia.</w:t>
      </w:r>
    </w:p>
    <w:p w:rsidR="00A146D8" w:rsidRPr="00AB596A" w:rsidRDefault="00A146D8" w:rsidP="00A146D8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D8" w:rsidRPr="00AB596A" w:rsidRDefault="00A146D8" w:rsidP="00A146D8">
      <w:pPr>
        <w:pStyle w:val="Tekstpodstawowy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46D8" w:rsidRPr="00AB596A" w:rsidRDefault="00A146D8" w:rsidP="00A146D8">
      <w:pPr>
        <w:pStyle w:val="Tekstpodstawowy2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34E1" w:rsidRPr="00AB596A" w:rsidRDefault="000234E1" w:rsidP="00E269C6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C0" w:rsidRPr="00AB596A" w:rsidRDefault="008225C0" w:rsidP="000234E1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C0" w:rsidRPr="00AB596A" w:rsidRDefault="008225C0" w:rsidP="008225C0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225C0" w:rsidRPr="00AB596A" w:rsidRDefault="008225C0" w:rsidP="000234E1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5C0" w:rsidRPr="00AB596A" w:rsidRDefault="008225C0" w:rsidP="000234E1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4E1" w:rsidRPr="00AB596A" w:rsidRDefault="000234E1" w:rsidP="000234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25C0" w:rsidRPr="00AB596A" w:rsidRDefault="003A3009" w:rsidP="008225C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S</w:t>
      </w:r>
      <w:r w:rsidR="000234E1" w:rsidRPr="00AB596A">
        <w:rPr>
          <w:rFonts w:ascii="Times New Roman" w:hAnsi="Times New Roman" w:cs="Times New Roman"/>
          <w:sz w:val="24"/>
          <w:szCs w:val="24"/>
        </w:rPr>
        <w:t>karg</w:t>
      </w:r>
      <w:r w:rsidR="008225C0" w:rsidRPr="00AB596A">
        <w:rPr>
          <w:rFonts w:ascii="Times New Roman" w:hAnsi="Times New Roman" w:cs="Times New Roman"/>
          <w:sz w:val="24"/>
          <w:szCs w:val="24"/>
        </w:rPr>
        <w:t>ą</w:t>
      </w:r>
      <w:r w:rsidR="000234E1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="000234E1" w:rsidRPr="00AB596A">
        <w:rPr>
          <w:rFonts w:ascii="Times New Roman" w:hAnsi="Times New Roman" w:cs="Times New Roman"/>
          <w:bCs/>
          <w:kern w:val="1"/>
          <w:sz w:val="24"/>
          <w:szCs w:val="24"/>
        </w:rPr>
        <w:t>z dnia 21 czerwca 2018 r. Ew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a</w:t>
      </w:r>
      <w:r w:rsidR="000234E1" w:rsidRPr="00AB596A">
        <w:rPr>
          <w:rFonts w:ascii="Times New Roman" w:hAnsi="Times New Roman" w:cs="Times New Roman"/>
          <w:bCs/>
          <w:kern w:val="1"/>
          <w:sz w:val="24"/>
          <w:szCs w:val="24"/>
        </w:rPr>
        <w:t xml:space="preserve"> Zięb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a</w:t>
      </w:r>
      <w:r w:rsidR="000234E1" w:rsidRPr="00AB596A">
        <w:rPr>
          <w:rFonts w:ascii="Times New Roman" w:hAnsi="Times New Roman" w:cs="Times New Roman"/>
          <w:bCs/>
          <w:kern w:val="1"/>
          <w:sz w:val="24"/>
          <w:szCs w:val="24"/>
        </w:rPr>
        <w:t>, działając</w:t>
      </w:r>
      <w:r w:rsidR="008225C0" w:rsidRPr="00AB596A">
        <w:rPr>
          <w:rFonts w:ascii="Times New Roman" w:hAnsi="Times New Roman" w:cs="Times New Roman"/>
          <w:bCs/>
          <w:kern w:val="1"/>
          <w:sz w:val="24"/>
          <w:szCs w:val="24"/>
        </w:rPr>
        <w:t>a</w:t>
      </w:r>
      <w:r w:rsidR="000234E1" w:rsidRPr="00AB596A">
        <w:rPr>
          <w:rFonts w:ascii="Times New Roman" w:hAnsi="Times New Roman" w:cs="Times New Roman"/>
          <w:bCs/>
          <w:kern w:val="1"/>
          <w:sz w:val="24"/>
          <w:szCs w:val="24"/>
        </w:rPr>
        <w:t xml:space="preserve"> przez pełnomocnika –  Tomasza Lorka</w:t>
      </w:r>
      <w:r w:rsidR="000234E1" w:rsidRPr="00AB596A">
        <w:rPr>
          <w:rFonts w:ascii="Times New Roman" w:hAnsi="Times New Roman" w:cs="Times New Roman"/>
          <w:sz w:val="24"/>
          <w:szCs w:val="24"/>
        </w:rPr>
        <w:t>,</w:t>
      </w:r>
      <w:r w:rsidR="008225C0" w:rsidRPr="00AB596A">
        <w:rPr>
          <w:rFonts w:ascii="Times New Roman" w:hAnsi="Times New Roman" w:cs="Times New Roman"/>
          <w:sz w:val="24"/>
          <w:szCs w:val="24"/>
        </w:rPr>
        <w:t xml:space="preserve"> zarzuciła, że decyzja Burmistrza Miasta Zakopane z dniu 10 marca 2009 r. znak BUA.7331-352/08 dla działek nr </w:t>
      </w:r>
      <w:proofErr w:type="spellStart"/>
      <w:r w:rsidR="008225C0" w:rsidRPr="00AB596A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225C0" w:rsidRPr="00AB596A">
        <w:rPr>
          <w:rFonts w:ascii="Times New Roman" w:hAnsi="Times New Roman" w:cs="Times New Roman"/>
          <w:sz w:val="24"/>
          <w:szCs w:val="24"/>
        </w:rPr>
        <w:t xml:space="preserve">. 335/3, 334/3, 312/2, 616/4 </w:t>
      </w:r>
      <w:proofErr w:type="spellStart"/>
      <w:r w:rsidR="008225C0" w:rsidRPr="00AB596A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8225C0" w:rsidRPr="00AB596A">
        <w:rPr>
          <w:rFonts w:ascii="Times New Roman" w:hAnsi="Times New Roman" w:cs="Times New Roman"/>
          <w:sz w:val="24"/>
          <w:szCs w:val="24"/>
        </w:rPr>
        <w:t xml:space="preserve">. 3, położonych </w:t>
      </w:r>
      <w:r w:rsidR="00AB596A">
        <w:rPr>
          <w:rFonts w:ascii="Times New Roman" w:hAnsi="Times New Roman" w:cs="Times New Roman"/>
          <w:sz w:val="24"/>
          <w:szCs w:val="24"/>
        </w:rPr>
        <w:br/>
      </w:r>
      <w:r w:rsidR="008225C0" w:rsidRPr="00AB596A">
        <w:rPr>
          <w:rFonts w:ascii="Times New Roman" w:hAnsi="Times New Roman" w:cs="Times New Roman"/>
          <w:sz w:val="24"/>
          <w:szCs w:val="24"/>
        </w:rPr>
        <w:t xml:space="preserve">w Zakopanem, w rejonie ul. Tatary, </w:t>
      </w:r>
      <w:r w:rsidR="00AB596A" w:rsidRPr="00AB596A">
        <w:rPr>
          <w:rFonts w:ascii="Times New Roman" w:hAnsi="Times New Roman" w:cs="Times New Roman"/>
          <w:sz w:val="24"/>
          <w:szCs w:val="24"/>
        </w:rPr>
        <w:t xml:space="preserve">o ustaleniu warunków zabudowy </w:t>
      </w:r>
      <w:r w:rsidR="008225C0" w:rsidRPr="00AB596A">
        <w:rPr>
          <w:rFonts w:ascii="Times New Roman" w:hAnsi="Times New Roman" w:cs="Times New Roman"/>
          <w:sz w:val="24"/>
          <w:szCs w:val="24"/>
        </w:rPr>
        <w:t>polegających na: budowie budynku mieszkalnego jednorodzinnego oraz budowie garażu wolnostojącego i zjazdu została wydana z rażącym naruszeniem prawa.</w:t>
      </w:r>
      <w:r w:rsidR="003342B8" w:rsidRPr="00AB596A">
        <w:rPr>
          <w:rFonts w:ascii="Times New Roman" w:hAnsi="Times New Roman" w:cs="Times New Roman"/>
          <w:sz w:val="24"/>
          <w:szCs w:val="24"/>
        </w:rPr>
        <w:t xml:space="preserve"> Decyzja </w:t>
      </w:r>
      <w:r w:rsidR="00AB596A">
        <w:rPr>
          <w:rFonts w:ascii="Times New Roman" w:hAnsi="Times New Roman" w:cs="Times New Roman"/>
          <w:sz w:val="24"/>
          <w:szCs w:val="24"/>
        </w:rPr>
        <w:t xml:space="preserve">ta </w:t>
      </w:r>
      <w:r w:rsidR="003342B8" w:rsidRPr="00AB596A">
        <w:rPr>
          <w:rFonts w:ascii="Times New Roman" w:hAnsi="Times New Roman" w:cs="Times New Roman"/>
          <w:sz w:val="24"/>
          <w:szCs w:val="24"/>
        </w:rPr>
        <w:t>stała się ostateczna w dniu 31 marca 2009 r. Ewa Zięba nie była stroną w tym postępowaniu.</w:t>
      </w:r>
    </w:p>
    <w:p w:rsidR="008225C0" w:rsidRPr="00AB596A" w:rsidRDefault="004E2D05" w:rsidP="008225C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 xml:space="preserve">Pismem z dnia 24.10.2018r. Przewodniczący Rady Miasta Zakopane pouczył skarżącą  o treści art. 145  KPA i art. 156 KPA </w:t>
      </w:r>
      <w:r w:rsidR="00EB7B9A" w:rsidRPr="00AB596A">
        <w:rPr>
          <w:rFonts w:ascii="Times New Roman" w:hAnsi="Times New Roman" w:cs="Times New Roman"/>
          <w:sz w:val="24"/>
          <w:szCs w:val="24"/>
        </w:rPr>
        <w:t xml:space="preserve">i w związku z tym </w:t>
      </w:r>
      <w:r w:rsidRPr="00AB596A">
        <w:rPr>
          <w:rFonts w:ascii="Times New Roman" w:hAnsi="Times New Roman" w:cs="Times New Roman"/>
          <w:sz w:val="24"/>
          <w:szCs w:val="24"/>
        </w:rPr>
        <w:t>wezwał ją do sprecyzowania żądania skargi przez określenie, czy domaga się wznowienia postępowania administracyjnego</w:t>
      </w:r>
      <w:r w:rsidR="00AB596A">
        <w:rPr>
          <w:rFonts w:ascii="Times New Roman" w:hAnsi="Times New Roman" w:cs="Times New Roman"/>
          <w:sz w:val="24"/>
          <w:szCs w:val="24"/>
        </w:rPr>
        <w:t>,</w:t>
      </w:r>
      <w:r w:rsidRPr="00AB596A">
        <w:rPr>
          <w:rFonts w:ascii="Times New Roman" w:hAnsi="Times New Roman" w:cs="Times New Roman"/>
          <w:sz w:val="24"/>
          <w:szCs w:val="24"/>
        </w:rPr>
        <w:t xml:space="preserve"> czy stwierdzenia nieważności decyzji. </w:t>
      </w:r>
    </w:p>
    <w:p w:rsidR="008225C0" w:rsidRPr="00AB596A" w:rsidRDefault="003342B8" w:rsidP="008225C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Pismem z dnia 29.10.2018r. / wpłynęło w dniu 31.10.2018r./ pełnomocnik E. Zięby wyjaśnił, że nie składa on skargi na samą decyzję, ale na nienależyte wykonanie obowiązków przez pracowników</w:t>
      </w:r>
      <w:r w:rsidR="008225C0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urzędu Miasta Zakopane. To nienależyte wykonanie obowiązków zdaniem skarżącego polegało na wydaniu decyzji sprzecznej ze Studium Uwarunkowań i Kierunków Zagospodarowania Przestrzennego Miasta Zakopane</w:t>
      </w:r>
      <w:r w:rsidR="00AB596A">
        <w:rPr>
          <w:rFonts w:ascii="Times New Roman" w:hAnsi="Times New Roman" w:cs="Times New Roman"/>
          <w:sz w:val="24"/>
          <w:szCs w:val="24"/>
        </w:rPr>
        <w:t>,</w:t>
      </w:r>
      <w:r w:rsidRPr="00AB596A">
        <w:rPr>
          <w:rFonts w:ascii="Times New Roman" w:hAnsi="Times New Roman" w:cs="Times New Roman"/>
          <w:sz w:val="24"/>
          <w:szCs w:val="24"/>
        </w:rPr>
        <w:t xml:space="preserve"> przyjętego uchwałą Rady Miasta Zakopane Nr  XV/140/99 z dnia 15.12.1999r.   </w:t>
      </w:r>
    </w:p>
    <w:p w:rsidR="000234E1" w:rsidRPr="00AB596A" w:rsidRDefault="000234E1" w:rsidP="000234E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34E1" w:rsidRPr="00AB596A" w:rsidRDefault="003342B8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Tymczasem </w:t>
      </w:r>
      <w:r w:rsidR="000234E1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prawną </w:t>
      </w:r>
      <w:r w:rsidR="000234E1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warunkach zabudowy i zagosp</w:t>
      </w:r>
      <w:r w:rsidR="00F266A9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darowania przestrzennego</w:t>
      </w:r>
      <w:r w:rsidR="000234E1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="000234E1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61 ustawy z dnia 27 marca 2003 r. o </w:t>
      </w:r>
      <w:r w:rsidR="000234E1" w:rsidRPr="00AB59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planowaniu </w:t>
      </w:r>
      <w:r w:rsidR="00F266A9" w:rsidRPr="00AB59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0234E1" w:rsidRPr="00AB59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zagospodarowaniu przestrzennym</w:t>
      </w:r>
      <w:r w:rsidRPr="00AB59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zgodnie z którym:</w:t>
      </w:r>
      <w:r w:rsidR="00F266A9" w:rsidRPr="00AB59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="000234E1"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ydanie decyzji o warunkach zabudowy jest możliwe jedynie w przypadku łącznego spełnienia następujących warunków: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1) co najmniej jedna działka sąsiednia, dostępna z tej samej drogi publicznej, jest zabudowana w sposób pozwalający na określenie wymag</w:t>
      </w:r>
      <w:r w:rsidR="00F83597"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ań dotyczących nowej zabudowy w </w:t>
      </w: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zakresie kontynuacji funkcji, parametrów, cech i wskaźników kształtowania zabudowy oraz zagospodarowania terenu, w tym gabarytów i formy architektonicznej obiektów budowlanych, linii zabudowy oraz intensywności wykorzystania terenu;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2) teren ma dostęp do drogi publicznej;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3) istniejące lub projektowane uzbrojenie terenu, z uwzględnieniem ust. 5, jest wystarczające dla zamierzenia budowlanego;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4) teren nie wymaga uzyskania zgody na zmianę przeznaczenia gruntów rolnych </w:t>
      </w:r>
      <w:r w:rsidR="00F83597"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leśnych na </w:t>
      </w: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cele nierolnicze i nieleśne albo jest objęty zgodą uzyskaną przy sporządzaniu miejscowych planów, które utraciły moc na podstawie </w:t>
      </w:r>
      <w:hyperlink r:id="rId7" w:anchor="/document/16796119?unitId=art(67)&amp;cm=DOCUMENT" w:history="1">
        <w:r w:rsidRPr="00AB596A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art. 67</w:t>
        </w:r>
      </w:hyperlink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ustawy, o której mowa w art. 88 ust. 1;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5) decyzja jest zgodna z </w:t>
      </w:r>
      <w:hyperlink r:id="rId8" w:anchor="/search-hypertext/17027058_art(61)_1?pit=2018-07-12" w:history="1">
        <w:r w:rsidRPr="00AB596A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przepisami</w:t>
        </w:r>
      </w:hyperlink>
      <w:r w:rsidRPr="00AB596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odrębnymi.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inwestycja spełnia</w:t>
      </w:r>
      <w:r w:rsidR="003342B8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wymienione przesłanki w tym, nie wymaga</w:t>
      </w:r>
      <w:r w:rsidR="003342B8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uzyskania zgody na zmianę przeznaczenia gruntów rolnych </w:t>
      </w:r>
      <w:r w:rsidR="004C1F48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leśnych na cele nierolnicze </w:t>
      </w:r>
      <w:r w:rsidR="004C1F48" w:rsidRPr="00AB596A">
        <w:rPr>
          <w:rFonts w:ascii="Times New Roman" w:hAnsi="Times New Roman" w:cs="Times New Roman"/>
          <w:sz w:val="24"/>
          <w:szCs w:val="24"/>
        </w:rPr>
        <w:t>i </w:t>
      </w:r>
      <w:r w:rsidRPr="00AB596A">
        <w:rPr>
          <w:rFonts w:ascii="Times New Roman" w:hAnsi="Times New Roman" w:cs="Times New Roman"/>
          <w:sz w:val="24"/>
          <w:szCs w:val="24"/>
        </w:rPr>
        <w:t>nieleśne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ponieważ </w:t>
      </w:r>
      <w:r w:rsidRPr="00AB596A">
        <w:rPr>
          <w:rFonts w:ascii="Times New Roman" w:hAnsi="Times New Roman" w:cs="Times New Roman"/>
          <w:sz w:val="24"/>
          <w:szCs w:val="24"/>
        </w:rPr>
        <w:t xml:space="preserve">zgodnie z przepisami </w:t>
      </w:r>
      <w:hyperlink r:id="rId9" w:tgtFrame="_blank" w:history="1">
        <w:r w:rsidRPr="00AB596A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ustawy</w:t>
        </w:r>
      </w:hyperlink>
      <w:r w:rsidRPr="00AB596A">
        <w:rPr>
          <w:rFonts w:ascii="Times New Roman" w:hAnsi="Times New Roman" w:cs="Times New Roman"/>
          <w:i/>
          <w:sz w:val="24"/>
          <w:szCs w:val="24"/>
        </w:rPr>
        <w:t xml:space="preserve"> o ochronie gruntów rolnych i leśnych</w:t>
      </w:r>
      <w:r w:rsidRPr="00AB596A">
        <w:rPr>
          <w:rFonts w:ascii="Times New Roman" w:hAnsi="Times New Roman" w:cs="Times New Roman"/>
          <w:sz w:val="24"/>
          <w:szCs w:val="24"/>
        </w:rPr>
        <w:t xml:space="preserve"> zmiana </w:t>
      </w:r>
      <w:r w:rsidRPr="00AB596A">
        <w:rPr>
          <w:rFonts w:ascii="Times New Roman" w:hAnsi="Times New Roman" w:cs="Times New Roman"/>
          <w:sz w:val="24"/>
          <w:szCs w:val="24"/>
        </w:rPr>
        <w:lastRenderedPageBreak/>
        <w:t>przeznaczenia gruntów rolnych i leśnych na cele nierolnicze i nieleśne dokonuje się jeżeli wymaga ona zgody właściwego organu na zmianę</w:t>
      </w:r>
      <w:r w:rsidR="00281BD1" w:rsidRPr="00AB596A">
        <w:rPr>
          <w:rFonts w:ascii="Times New Roman" w:hAnsi="Times New Roman" w:cs="Times New Roman"/>
          <w:sz w:val="24"/>
          <w:szCs w:val="24"/>
        </w:rPr>
        <w:t xml:space="preserve"> przeznaczenia. I tak, zgody na </w:t>
      </w:r>
      <w:r w:rsidRPr="00AB596A">
        <w:rPr>
          <w:rFonts w:ascii="Times New Roman" w:hAnsi="Times New Roman" w:cs="Times New Roman"/>
          <w:sz w:val="24"/>
          <w:szCs w:val="24"/>
        </w:rPr>
        <w:t>zmianę przeznaczenia gruntów wymagają: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 xml:space="preserve">- grunty rolne stanowiące użytki rolne </w:t>
      </w:r>
      <w:r w:rsidRPr="00AB596A">
        <w:rPr>
          <w:rFonts w:ascii="Times New Roman" w:hAnsi="Times New Roman" w:cs="Times New Roman"/>
          <w:b/>
          <w:sz w:val="24"/>
          <w:szCs w:val="24"/>
        </w:rPr>
        <w:t>klas I-III,</w:t>
      </w:r>
      <w:r w:rsidRPr="00AB596A">
        <w:rPr>
          <w:rFonts w:ascii="Times New Roman" w:hAnsi="Times New Roman" w:cs="Times New Roman"/>
          <w:sz w:val="24"/>
          <w:szCs w:val="24"/>
        </w:rPr>
        <w:t xml:space="preserve"> jeżeli ic</w:t>
      </w:r>
      <w:r w:rsidR="00281BD1" w:rsidRPr="00AB596A">
        <w:rPr>
          <w:rFonts w:ascii="Times New Roman" w:hAnsi="Times New Roman" w:cs="Times New Roman"/>
          <w:sz w:val="24"/>
          <w:szCs w:val="24"/>
        </w:rPr>
        <w:t>h zwarty obszar projektowany do </w:t>
      </w:r>
      <w:r w:rsidRPr="00AB596A">
        <w:rPr>
          <w:rFonts w:ascii="Times New Roman" w:hAnsi="Times New Roman" w:cs="Times New Roman"/>
          <w:sz w:val="24"/>
          <w:szCs w:val="24"/>
        </w:rPr>
        <w:t>takiego przeznaczenia przekracza 0,5 ha,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- grunty leśne stanowiące własność Skarbu Państwa,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6A">
        <w:rPr>
          <w:rFonts w:ascii="Times New Roman" w:hAnsi="Times New Roman" w:cs="Times New Roman"/>
          <w:sz w:val="24"/>
          <w:szCs w:val="24"/>
        </w:rPr>
        <w:t>- pozostałe grunty leśne.</w:t>
      </w:r>
    </w:p>
    <w:p w:rsidR="000234E1" w:rsidRPr="00AB596A" w:rsidRDefault="000234E1" w:rsidP="000234E1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Studium </w:t>
      </w:r>
      <w:r w:rsid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warunkowań i </w:t>
      </w:r>
      <w:r w:rsid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Kierunków Z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agospodarowania </w:t>
      </w:r>
      <w:r w:rsid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rzestrzennego Miasta Zakopane nie jest aktem prawa miejscowego, zatem nie jest to przepis odrębny, z którym organ ma obowiązek badać zgodność zapisów decyzji </w:t>
      </w:r>
      <w:r w:rsidR="00F266A9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266A9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arunkach zabudowy</w:t>
      </w: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</w:p>
    <w:p w:rsidR="00032F10" w:rsidRPr="00AB596A" w:rsidRDefault="00032F10" w:rsidP="00540ED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>Samorządowe Kolegium Odwoławcze w Nowym</w:t>
      </w:r>
      <w:r w:rsidR="00540EDB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 xml:space="preserve">Sączu, po zbadaniu akt sprawy udostępnionych w kopiach przez Urząd Miasta Zakopane </w:t>
      </w:r>
      <w:r w:rsidR="0086406A" w:rsidRPr="00AB596A">
        <w:rPr>
          <w:rFonts w:ascii="Times New Roman" w:hAnsi="Times New Roman" w:cs="Times New Roman"/>
          <w:sz w:val="24"/>
          <w:szCs w:val="24"/>
        </w:rPr>
        <w:t>pismem SKO-ZP-415-130/18 z dnia 12.09.2018 r.</w:t>
      </w:r>
      <w:r w:rsidR="00540EDB" w:rsidRPr="00AB596A">
        <w:rPr>
          <w:rFonts w:ascii="Times New Roman" w:hAnsi="Times New Roman" w:cs="Times New Roman"/>
          <w:sz w:val="24"/>
          <w:szCs w:val="24"/>
        </w:rPr>
        <w:t xml:space="preserve"> zawiadomi</w:t>
      </w:r>
      <w:r w:rsidR="003D5FE6" w:rsidRPr="00AB596A">
        <w:rPr>
          <w:rFonts w:ascii="Times New Roman" w:hAnsi="Times New Roman" w:cs="Times New Roman"/>
          <w:sz w:val="24"/>
          <w:szCs w:val="24"/>
        </w:rPr>
        <w:t>ło</w:t>
      </w:r>
      <w:r w:rsidRPr="00AB596A">
        <w:rPr>
          <w:rFonts w:ascii="Times New Roman" w:hAnsi="Times New Roman" w:cs="Times New Roman"/>
          <w:sz w:val="24"/>
          <w:szCs w:val="24"/>
        </w:rPr>
        <w:t>, ż</w:t>
      </w:r>
      <w:r w:rsidR="003D5FE6" w:rsidRPr="00AB596A">
        <w:rPr>
          <w:rFonts w:ascii="Times New Roman" w:hAnsi="Times New Roman" w:cs="Times New Roman"/>
          <w:sz w:val="24"/>
          <w:szCs w:val="24"/>
        </w:rPr>
        <w:t>e nie znajduje podstaw do </w:t>
      </w:r>
      <w:r w:rsidRPr="00AB596A">
        <w:rPr>
          <w:rFonts w:ascii="Times New Roman" w:hAnsi="Times New Roman" w:cs="Times New Roman"/>
          <w:sz w:val="24"/>
          <w:szCs w:val="24"/>
        </w:rPr>
        <w:t xml:space="preserve">wszczęcia z urzędu postępowania </w:t>
      </w:r>
      <w:r w:rsidR="00AB596A">
        <w:rPr>
          <w:rFonts w:ascii="Times New Roman" w:hAnsi="Times New Roman" w:cs="Times New Roman"/>
          <w:sz w:val="24"/>
          <w:szCs w:val="24"/>
        </w:rPr>
        <w:br/>
      </w:r>
      <w:r w:rsidR="003D5FE6" w:rsidRPr="00AB596A">
        <w:rPr>
          <w:rFonts w:ascii="Times New Roman" w:hAnsi="Times New Roman" w:cs="Times New Roman"/>
          <w:sz w:val="24"/>
          <w:szCs w:val="24"/>
        </w:rPr>
        <w:t>w</w:t>
      </w:r>
      <w:r w:rsidRPr="00AB596A">
        <w:rPr>
          <w:rFonts w:ascii="Times New Roman" w:hAnsi="Times New Roman" w:cs="Times New Roman"/>
          <w:sz w:val="24"/>
          <w:szCs w:val="24"/>
        </w:rPr>
        <w:t xml:space="preserve"> sprawie </w:t>
      </w:r>
      <w:r w:rsidR="00F266A9" w:rsidRPr="00AB596A">
        <w:rPr>
          <w:rFonts w:ascii="Times New Roman" w:hAnsi="Times New Roman" w:cs="Times New Roman"/>
          <w:sz w:val="24"/>
          <w:szCs w:val="24"/>
        </w:rPr>
        <w:t>stwierdzenia nieważności decyzji</w:t>
      </w:r>
      <w:r w:rsidRPr="00AB596A">
        <w:rPr>
          <w:rFonts w:ascii="Times New Roman" w:hAnsi="Times New Roman" w:cs="Times New Roman"/>
          <w:sz w:val="24"/>
          <w:szCs w:val="24"/>
        </w:rPr>
        <w:t>.</w:t>
      </w:r>
    </w:p>
    <w:p w:rsidR="0086406A" w:rsidRPr="00AB596A" w:rsidRDefault="0086406A" w:rsidP="003D5FE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96A">
        <w:rPr>
          <w:rFonts w:ascii="Times New Roman" w:hAnsi="Times New Roman" w:cs="Times New Roman"/>
          <w:sz w:val="24"/>
          <w:szCs w:val="24"/>
        </w:rPr>
        <w:t xml:space="preserve">Samorządowe Kolegium Odwoławcze w Nowym Sączu </w:t>
      </w:r>
      <w:r w:rsidR="00540EDB" w:rsidRPr="00AB596A">
        <w:rPr>
          <w:rFonts w:ascii="Times New Roman" w:hAnsi="Times New Roman" w:cs="Times New Roman"/>
          <w:sz w:val="24"/>
          <w:szCs w:val="24"/>
        </w:rPr>
        <w:t>podzieliło</w:t>
      </w:r>
      <w:r w:rsidRPr="00AB596A">
        <w:rPr>
          <w:rFonts w:ascii="Times New Roman" w:hAnsi="Times New Roman" w:cs="Times New Roman"/>
          <w:sz w:val="24"/>
          <w:szCs w:val="24"/>
        </w:rPr>
        <w:t xml:space="preserve"> pogląd</w:t>
      </w:r>
      <w:r w:rsidR="00540EDB" w:rsidRPr="00AB596A">
        <w:rPr>
          <w:rFonts w:ascii="Times New Roman" w:hAnsi="Times New Roman" w:cs="Times New Roman"/>
          <w:sz w:val="24"/>
          <w:szCs w:val="24"/>
        </w:rPr>
        <w:t xml:space="preserve"> Burmistrza Miasta Zakopane</w:t>
      </w:r>
      <w:r w:rsidR="003D5FE6" w:rsidRPr="00AB596A">
        <w:rPr>
          <w:rFonts w:ascii="Times New Roman" w:hAnsi="Times New Roman" w:cs="Times New Roman"/>
          <w:sz w:val="24"/>
          <w:szCs w:val="24"/>
        </w:rPr>
        <w:t>,</w:t>
      </w:r>
      <w:r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że </w:t>
      </w:r>
      <w:r w:rsidRPr="00AB596A">
        <w:rPr>
          <w:rFonts w:ascii="Times New Roman" w:hAnsi="Times New Roman" w:cs="Times New Roman"/>
          <w:sz w:val="24"/>
          <w:szCs w:val="24"/>
        </w:rPr>
        <w:t>Studium nie wiąże organu orzekającego w sprawie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 xml:space="preserve">warunków zabudowy, zwłaszcza w konfrontacji z przepisem art. 61 ust. 1 pkt 5 </w:t>
      </w:r>
      <w:proofErr w:type="spellStart"/>
      <w:r w:rsidRPr="00AB596A">
        <w:rPr>
          <w:rFonts w:ascii="Times New Roman" w:hAnsi="Times New Roman" w:cs="Times New Roman"/>
          <w:sz w:val="24"/>
          <w:szCs w:val="24"/>
        </w:rPr>
        <w:t>u.p.z.p</w:t>
      </w:r>
      <w:proofErr w:type="spellEnd"/>
      <w:r w:rsidRPr="00AB596A">
        <w:rPr>
          <w:rFonts w:ascii="Times New Roman" w:hAnsi="Times New Roman" w:cs="Times New Roman"/>
          <w:sz w:val="24"/>
          <w:szCs w:val="24"/>
        </w:rPr>
        <w:t>.,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stanowiącym ż</w:t>
      </w:r>
      <w:r w:rsidR="003D5FE6" w:rsidRPr="00AB596A">
        <w:rPr>
          <w:rFonts w:ascii="Times New Roman" w:hAnsi="Times New Roman" w:cs="Times New Roman"/>
          <w:sz w:val="24"/>
          <w:szCs w:val="24"/>
        </w:rPr>
        <w:t>e </w:t>
      </w:r>
      <w:r w:rsidRPr="00AB596A">
        <w:rPr>
          <w:rFonts w:ascii="Times New Roman" w:hAnsi="Times New Roman" w:cs="Times New Roman"/>
          <w:sz w:val="24"/>
          <w:szCs w:val="24"/>
        </w:rPr>
        <w:t>decyzja musi być zgodna ,,z przepisami odrębnymi” w zrozumieniu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przepisów innych ustaw i rozporządzeń wykonawczych do tych ustaw. Do kategorii aktów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nie mieszczących się</w:t>
      </w:r>
      <w:r w:rsidR="003D5FE6" w:rsidRPr="00AB596A">
        <w:rPr>
          <w:rFonts w:ascii="Times New Roman" w:hAnsi="Times New Roman" w:cs="Times New Roman"/>
          <w:sz w:val="24"/>
          <w:szCs w:val="24"/>
        </w:rPr>
        <w:t> </w:t>
      </w:r>
      <w:r w:rsidRPr="00AB596A">
        <w:rPr>
          <w:rFonts w:ascii="Times New Roman" w:hAnsi="Times New Roman" w:cs="Times New Roman"/>
          <w:sz w:val="24"/>
          <w:szCs w:val="24"/>
        </w:rPr>
        <w:t>w pojęciu „przepisów odrębnych” należy niespo</w:t>
      </w:r>
      <w:r w:rsidR="003D5FE6" w:rsidRPr="00AB596A">
        <w:rPr>
          <w:rFonts w:ascii="Times New Roman" w:hAnsi="Times New Roman" w:cs="Times New Roman"/>
          <w:sz w:val="24"/>
          <w:szCs w:val="24"/>
        </w:rPr>
        <w:t>rn</w:t>
      </w:r>
      <w:r w:rsidRPr="00AB596A">
        <w:rPr>
          <w:rFonts w:ascii="Times New Roman" w:hAnsi="Times New Roman" w:cs="Times New Roman"/>
          <w:sz w:val="24"/>
          <w:szCs w:val="24"/>
        </w:rPr>
        <w:t>ie „Studium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u</w:t>
      </w:r>
      <w:r w:rsidRPr="00AB596A">
        <w:rPr>
          <w:rFonts w:ascii="Times New Roman" w:hAnsi="Times New Roman" w:cs="Times New Roman"/>
          <w:sz w:val="24"/>
          <w:szCs w:val="24"/>
        </w:rPr>
        <w:t xml:space="preserve">warunkowań...”, które - zgodnie z doktryną </w:t>
      </w:r>
      <w:r w:rsidR="00AB596A">
        <w:rPr>
          <w:rFonts w:ascii="Times New Roman" w:hAnsi="Times New Roman" w:cs="Times New Roman"/>
          <w:sz w:val="24"/>
          <w:szCs w:val="24"/>
        </w:rPr>
        <w:br/>
      </w:r>
      <w:r w:rsidRPr="00AB596A">
        <w:rPr>
          <w:rFonts w:ascii="Times New Roman" w:hAnsi="Times New Roman" w:cs="Times New Roman"/>
          <w:sz w:val="24"/>
          <w:szCs w:val="24"/>
        </w:rPr>
        <w:t>i orzecznictwem jest jedynie „aktem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kierunkowym o dużym stopniu ogólności” (patrz wyrok Wojewódzkiego Sądu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Administracyjnego w Krakowie z dnia 31 maja 2011</w:t>
      </w:r>
      <w:r w:rsidR="006D7262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r. sygn. Il SA/Kr 85/11). Co więcej -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 xml:space="preserve">Sąd </w:t>
      </w:r>
      <w:r w:rsidR="00F83597" w:rsidRPr="00AB596A">
        <w:rPr>
          <w:rFonts w:ascii="Times New Roman" w:hAnsi="Times New Roman" w:cs="Times New Roman"/>
          <w:sz w:val="24"/>
          <w:szCs w:val="24"/>
        </w:rPr>
        <w:t>w</w:t>
      </w:r>
      <w:r w:rsidRPr="00AB596A">
        <w:rPr>
          <w:rFonts w:ascii="Times New Roman" w:hAnsi="Times New Roman" w:cs="Times New Roman"/>
          <w:sz w:val="24"/>
          <w:szCs w:val="24"/>
        </w:rPr>
        <w:t xml:space="preserve"> tym wyroku uznał, ż</w:t>
      </w:r>
      <w:r w:rsidR="004C1F48" w:rsidRPr="00AB596A">
        <w:rPr>
          <w:rFonts w:ascii="Times New Roman" w:hAnsi="Times New Roman" w:cs="Times New Roman"/>
          <w:sz w:val="24"/>
          <w:szCs w:val="24"/>
        </w:rPr>
        <w:t>e ,,Studium nie </w:t>
      </w:r>
      <w:r w:rsidRPr="00AB596A">
        <w:rPr>
          <w:rFonts w:ascii="Times New Roman" w:hAnsi="Times New Roman" w:cs="Times New Roman"/>
          <w:sz w:val="24"/>
          <w:szCs w:val="24"/>
        </w:rPr>
        <w:t>może ustalać tego, co zostało zastrzeżone dla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treści planu miejscowego”. Tym bardziej - co Kolegium podkreśla - nie może ustalać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niczego, co zastrzeż</w:t>
      </w:r>
      <w:r w:rsidR="00281BD1" w:rsidRPr="00AB596A">
        <w:rPr>
          <w:rFonts w:ascii="Times New Roman" w:hAnsi="Times New Roman" w:cs="Times New Roman"/>
          <w:sz w:val="24"/>
          <w:szCs w:val="24"/>
        </w:rPr>
        <w:t>one jest ustawowo do </w:t>
      </w:r>
      <w:r w:rsidRPr="00AB596A">
        <w:rPr>
          <w:rFonts w:ascii="Times New Roman" w:hAnsi="Times New Roman" w:cs="Times New Roman"/>
          <w:sz w:val="24"/>
          <w:szCs w:val="24"/>
        </w:rPr>
        <w:t>właściwości organu orzekającego w sprawie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warunków zabudowy. W praktyce orzeczniczej przyjmuje się</w:t>
      </w:r>
      <w:r w:rsidR="00F83597" w:rsidRPr="00AB596A">
        <w:rPr>
          <w:rFonts w:ascii="Times New Roman" w:hAnsi="Times New Roman" w:cs="Times New Roman"/>
          <w:sz w:val="24"/>
          <w:szCs w:val="24"/>
        </w:rPr>
        <w:t> </w:t>
      </w:r>
      <w:r w:rsidRPr="00AB596A">
        <w:rPr>
          <w:rFonts w:ascii="Times New Roman" w:hAnsi="Times New Roman" w:cs="Times New Roman"/>
          <w:sz w:val="24"/>
          <w:szCs w:val="24"/>
        </w:rPr>
        <w:t>wręcz niedopuszczalność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badania zgodności wniosku o ustalenie warunkó</w:t>
      </w:r>
      <w:r w:rsidR="00F83597" w:rsidRPr="00AB596A">
        <w:rPr>
          <w:rFonts w:ascii="Times New Roman" w:hAnsi="Times New Roman" w:cs="Times New Roman"/>
          <w:sz w:val="24"/>
          <w:szCs w:val="24"/>
        </w:rPr>
        <w:t>w zabudowy z </w:t>
      </w:r>
      <w:r w:rsidRPr="00AB596A">
        <w:rPr>
          <w:rFonts w:ascii="Times New Roman" w:hAnsi="Times New Roman" w:cs="Times New Roman"/>
          <w:sz w:val="24"/>
          <w:szCs w:val="24"/>
        </w:rPr>
        <w:t>ustaleniami ,,Studium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="00773D5A" w:rsidRPr="00AB596A">
        <w:rPr>
          <w:rFonts w:ascii="Times New Roman" w:hAnsi="Times New Roman" w:cs="Times New Roman"/>
          <w:sz w:val="24"/>
          <w:szCs w:val="24"/>
        </w:rPr>
        <w:t>uwarunkowań</w:t>
      </w:r>
      <w:r w:rsidR="003D5FE6" w:rsidRPr="00AB596A">
        <w:rPr>
          <w:rFonts w:ascii="Times New Roman" w:hAnsi="Times New Roman" w:cs="Times New Roman"/>
          <w:sz w:val="24"/>
          <w:szCs w:val="24"/>
        </w:rPr>
        <w:t>”.</w:t>
      </w:r>
      <w:r w:rsidR="00773D5A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W ocenie Kolegium sklasyfikowanie terenu inwestycji jest</w:t>
      </w:r>
      <w:r w:rsidR="003D5FE6" w:rsidRPr="00AB596A">
        <w:rPr>
          <w:rFonts w:ascii="Times New Roman" w:hAnsi="Times New Roman" w:cs="Times New Roman"/>
          <w:sz w:val="24"/>
          <w:szCs w:val="24"/>
        </w:rPr>
        <w:t xml:space="preserve"> </w:t>
      </w:r>
      <w:r w:rsidRPr="00AB596A">
        <w:rPr>
          <w:rFonts w:ascii="Times New Roman" w:hAnsi="Times New Roman" w:cs="Times New Roman"/>
          <w:sz w:val="24"/>
          <w:szCs w:val="24"/>
        </w:rPr>
        <w:t>kwestią drugorzędną</w:t>
      </w:r>
      <w:r w:rsidR="00281BD1" w:rsidRPr="00AB596A">
        <w:rPr>
          <w:rFonts w:ascii="Times New Roman" w:hAnsi="Times New Roman" w:cs="Times New Roman"/>
          <w:sz w:val="24"/>
          <w:szCs w:val="24"/>
        </w:rPr>
        <w:t>, bez znaczenia dla </w:t>
      </w:r>
      <w:r w:rsidRPr="00AB596A">
        <w:rPr>
          <w:rFonts w:ascii="Times New Roman" w:hAnsi="Times New Roman" w:cs="Times New Roman"/>
          <w:sz w:val="24"/>
          <w:szCs w:val="24"/>
        </w:rPr>
        <w:t>rozstrzygnięcia.</w:t>
      </w:r>
    </w:p>
    <w:p w:rsidR="000234E1" w:rsidRPr="00AB596A" w:rsidRDefault="00165A61" w:rsidP="00023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działania pracowników </w:t>
      </w:r>
      <w:r w:rsidR="00AB596A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Miasta Zakopane były zgodne z </w:t>
      </w:r>
      <w:proofErr w:type="spellStart"/>
      <w:r w:rsidR="00AB596A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prawem</w:t>
      </w:r>
      <w:r w:rsid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,a</w:t>
      </w:r>
      <w:proofErr w:type="spellEnd"/>
      <w:r w:rsid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skarga na nich jest nieuzasadniona</w:t>
      </w:r>
      <w:r w:rsidR="00AB596A" w:rsidRPr="00AB596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0234E1" w:rsidRPr="00AB596A" w:rsidSect="007B5C5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88" w:rsidRDefault="00647488" w:rsidP="00540EDB">
      <w:pPr>
        <w:spacing w:after="0" w:line="240" w:lineRule="auto"/>
      </w:pPr>
      <w:r>
        <w:separator/>
      </w:r>
    </w:p>
  </w:endnote>
  <w:endnote w:type="continuationSeparator" w:id="0">
    <w:p w:rsidR="00647488" w:rsidRDefault="00647488" w:rsidP="0054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88" w:rsidRDefault="00647488" w:rsidP="00540EDB">
      <w:pPr>
        <w:spacing w:after="0" w:line="240" w:lineRule="auto"/>
      </w:pPr>
      <w:r>
        <w:separator/>
      </w:r>
    </w:p>
  </w:footnote>
  <w:footnote w:type="continuationSeparator" w:id="0">
    <w:p w:rsidR="00647488" w:rsidRDefault="00647488" w:rsidP="00540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66C"/>
    <w:multiLevelType w:val="hybridMultilevel"/>
    <w:tmpl w:val="61EC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F10A7"/>
    <w:multiLevelType w:val="hybridMultilevel"/>
    <w:tmpl w:val="BEB23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B6146"/>
    <w:multiLevelType w:val="multilevel"/>
    <w:tmpl w:val="DBE4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C6"/>
    <w:rsid w:val="000234E1"/>
    <w:rsid w:val="00032F10"/>
    <w:rsid w:val="00080963"/>
    <w:rsid w:val="00084BAF"/>
    <w:rsid w:val="00092671"/>
    <w:rsid w:val="00165A61"/>
    <w:rsid w:val="00281BD1"/>
    <w:rsid w:val="003342B8"/>
    <w:rsid w:val="003A3009"/>
    <w:rsid w:val="003D5FE6"/>
    <w:rsid w:val="004C1F48"/>
    <w:rsid w:val="004E2D05"/>
    <w:rsid w:val="00540EDB"/>
    <w:rsid w:val="00647488"/>
    <w:rsid w:val="006D7262"/>
    <w:rsid w:val="00773D5A"/>
    <w:rsid w:val="007B5C5D"/>
    <w:rsid w:val="008225C0"/>
    <w:rsid w:val="0086406A"/>
    <w:rsid w:val="008D7C34"/>
    <w:rsid w:val="00953AFF"/>
    <w:rsid w:val="00977815"/>
    <w:rsid w:val="00A146D8"/>
    <w:rsid w:val="00AB596A"/>
    <w:rsid w:val="00BD3CF6"/>
    <w:rsid w:val="00C8632F"/>
    <w:rsid w:val="00E269C6"/>
    <w:rsid w:val="00EB7B9A"/>
    <w:rsid w:val="00F266A9"/>
    <w:rsid w:val="00F36DED"/>
    <w:rsid w:val="00F83597"/>
    <w:rsid w:val="00F945A4"/>
    <w:rsid w:val="00FB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628F7-0366-4D29-AF1B-E506D89D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269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E269C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69C6"/>
  </w:style>
  <w:style w:type="character" w:styleId="Hipercze">
    <w:name w:val="Hyperlink"/>
    <w:basedOn w:val="Domylnaczcionkaakapitu"/>
    <w:uiPriority w:val="99"/>
    <w:semiHidden/>
    <w:unhideWhenUsed/>
    <w:rsid w:val="00E269C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0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EDB"/>
  </w:style>
  <w:style w:type="paragraph" w:styleId="Stopka">
    <w:name w:val="footer"/>
    <w:basedOn w:val="Normalny"/>
    <w:link w:val="StopkaZnak"/>
    <w:uiPriority w:val="99"/>
    <w:unhideWhenUsed/>
    <w:rsid w:val="0054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EDB"/>
  </w:style>
  <w:style w:type="paragraph" w:styleId="Akapitzlist">
    <w:name w:val="List Paragraph"/>
    <w:basedOn w:val="Normalny"/>
    <w:uiPriority w:val="34"/>
    <w:qFormat/>
    <w:rsid w:val="007B5C5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146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146D8"/>
  </w:style>
  <w:style w:type="paragraph" w:styleId="Tytu">
    <w:name w:val="Title"/>
    <w:basedOn w:val="Normalny"/>
    <w:link w:val="TytuZnak"/>
    <w:qFormat/>
    <w:rsid w:val="00A146D8"/>
    <w:pPr>
      <w:spacing w:before="240"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146D8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x.pl/serwis/du/2004/1266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Gratkowska</dc:creator>
  <cp:keywords/>
  <dc:description/>
  <cp:lastModifiedBy>Zuzanna Liszkowska</cp:lastModifiedBy>
  <cp:revision>2</cp:revision>
  <cp:lastPrinted>2019-01-10T08:03:00Z</cp:lastPrinted>
  <dcterms:created xsi:type="dcterms:W3CDTF">2019-02-11T10:29:00Z</dcterms:created>
  <dcterms:modified xsi:type="dcterms:W3CDTF">2019-02-11T10:29:00Z</dcterms:modified>
</cp:coreProperties>
</file>