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46A7" w14:textId="1C76E094" w:rsidR="00C85E6D" w:rsidRPr="00C85E6D" w:rsidRDefault="00C85E6D" w:rsidP="00C85E6D">
      <w:pPr>
        <w:autoSpaceDN w:val="0"/>
        <w:spacing w:after="0" w:line="240" w:lineRule="auto"/>
        <w:ind w:left="360" w:hanging="360"/>
        <w:jc w:val="both"/>
        <w:rPr>
          <w:b/>
          <w:bCs/>
        </w:rPr>
      </w:pPr>
      <w:r w:rsidRPr="00C85E6D">
        <w:rPr>
          <w:b/>
          <w:bCs/>
        </w:rPr>
        <w:t>PODZIAŁ PROJEKTÓW UCHWAŁ NA STAŁE KOMISJE RADY MIASTA ZAKOPANE</w:t>
      </w:r>
    </w:p>
    <w:p w14:paraId="63AC58DD" w14:textId="77777777" w:rsidR="00C85E6D" w:rsidRDefault="00C85E6D" w:rsidP="00C85E6D">
      <w:pPr>
        <w:autoSpaceDN w:val="0"/>
        <w:spacing w:after="0" w:line="240" w:lineRule="auto"/>
        <w:ind w:left="360" w:hanging="360"/>
        <w:jc w:val="both"/>
      </w:pPr>
    </w:p>
    <w:p w14:paraId="7F575348" w14:textId="3694558E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uznania petycji za niezasługującą na uwzględnienie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–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Komisja Skarg, wniosków i petycji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.</w:t>
      </w:r>
    </w:p>
    <w:p w14:paraId="5422F1CF" w14:textId="3B594D82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rozpatrzenia skargi na działalność Burmistrza Miasta Zakopane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–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Komisja Skarg, wniosków i petycji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.</w:t>
      </w:r>
    </w:p>
    <w:p w14:paraId="5BA36764" w14:textId="3CFDCB41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udzielenia pomocy finansowej dla Powiatu Tatrzańskiego na dofinansowanie zadania dotyczącego opracowania koncepcji i wdrożenia strategii promocji subregionu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–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Komisja Turystyki i Promocji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.</w:t>
      </w:r>
    </w:p>
    <w:p w14:paraId="26C25553" w14:textId="02CFC53A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utworzenia Klubu „Senior+”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–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Komisja Rodziny i Spraw Społecznych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.</w:t>
      </w:r>
    </w:p>
    <w:p w14:paraId="08501D82" w14:textId="16A55803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planu dofinansowania form doskonalenia zawodowego nauczycieli oraz ustalenia maksymalnej kwoty dofinansowania opłat w 2026 r. za kształcenie nauczycieli zatrudnionych w szkołach i przedszkolach dla których organem prowadzącym jest Gmina Miasto Zakopane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–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Komisja Oświaty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.</w:t>
      </w:r>
    </w:p>
    <w:p w14:paraId="0488BB3A" w14:textId="701CEA18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</w:t>
      </w:r>
      <w:r w:rsidRPr="00C85E6D">
        <w:rPr>
          <w:rFonts w:ascii="Times New Roman" w:hAnsi="Times New Roman"/>
          <w:bCs/>
          <w:sz w:val="26"/>
          <w:szCs w:val="26"/>
        </w:rPr>
        <w:t>uchwalenia statutu Miejskiego Ośrodka Pomocy Społecznej w Zakopane</w:t>
      </w:r>
      <w:r w:rsidRPr="00C85E6D">
        <w:rPr>
          <w:rFonts w:ascii="Times New Roman" w:hAnsi="Times New Roman"/>
          <w:bCs/>
          <w:sz w:val="26"/>
          <w:szCs w:val="26"/>
        </w:rPr>
        <w:t xml:space="preserve"> – </w:t>
      </w:r>
      <w:r w:rsidRPr="00C85E6D">
        <w:rPr>
          <w:rFonts w:ascii="Times New Roman" w:hAnsi="Times New Roman"/>
          <w:b/>
          <w:sz w:val="26"/>
          <w:szCs w:val="26"/>
        </w:rPr>
        <w:t>Komisja Rodziny i Spraw Społecznych</w:t>
      </w:r>
      <w:r w:rsidRPr="00C85E6D">
        <w:rPr>
          <w:rFonts w:ascii="Times New Roman" w:hAnsi="Times New Roman"/>
          <w:bCs/>
          <w:sz w:val="26"/>
          <w:szCs w:val="26"/>
        </w:rPr>
        <w:t xml:space="preserve">. </w:t>
      </w:r>
    </w:p>
    <w:p w14:paraId="0C835FFD" w14:textId="28F1B9B4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</w:t>
      </w:r>
      <w:r w:rsidRPr="00C85E6D">
        <w:rPr>
          <w:rFonts w:ascii="Times New Roman" w:hAnsi="Times New Roman"/>
          <w:bCs/>
          <w:sz w:val="26"/>
          <w:szCs w:val="26"/>
        </w:rPr>
        <w:t>zniesienia formy ochrony przyrody z zagrażających drzew-pomników przyrody na terenie miasta Zakopane</w:t>
      </w:r>
      <w:r w:rsidRPr="00C85E6D">
        <w:rPr>
          <w:rFonts w:ascii="Times New Roman" w:hAnsi="Times New Roman"/>
          <w:bCs/>
          <w:sz w:val="26"/>
          <w:szCs w:val="26"/>
        </w:rPr>
        <w:t xml:space="preserve"> – </w:t>
      </w:r>
      <w:r w:rsidRPr="00C85E6D">
        <w:rPr>
          <w:rFonts w:ascii="Times New Roman" w:hAnsi="Times New Roman"/>
          <w:b/>
          <w:sz w:val="26"/>
          <w:szCs w:val="26"/>
        </w:rPr>
        <w:t>Komisja Gospodarki Komunalnej i Ochrony Środowiska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.</w:t>
      </w:r>
    </w:p>
    <w:p w14:paraId="27061E11" w14:textId="30F1513E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przyjęcia Gminnego Programu opieki nad zwierzętami bezdomnymi oraz zapobiegania bezdomności zwierząt na rok 2026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– Komisja Gospodarki Komunalnej i Ochrony Środowiska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.</w:t>
      </w:r>
    </w:p>
    <w:p w14:paraId="30BC2BA6" w14:textId="5533241A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wystąpienia z wnioskiem do Ministra Spraw Wewnętrznych i Administracji za pośrednictwem Wojewody Małopolskiego o zniesienie urzędowej nazwy miejscowości Słodyczki w gminie Miasto Zakopan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e –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Komisja Urbanistyki i Rozwoju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.</w:t>
      </w:r>
    </w:p>
    <w:p w14:paraId="3DE33EFF" w14:textId="7030FE74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dzierżawy miejskiej nieruchomości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– Komisja Gospodarki Komunalnej i Ochrony Środowiska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.</w:t>
      </w:r>
    </w:p>
    <w:p w14:paraId="51F47F3F" w14:textId="229EAB1E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rojekt 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uchwały w sprawie: dzierżawy miejskiej nieruchomości gruntowej–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Komisja Gospodarki Komunalnej i Ochrony Środowiska.</w:t>
      </w:r>
    </w:p>
    <w:p w14:paraId="2BC28016" w14:textId="3C1764DB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dzierżawy miejskiej nieruchomości gruntowej–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Komisja Gospodarki Komunalnej i Ochrony Środowiska.</w:t>
      </w:r>
    </w:p>
    <w:p w14:paraId="5FB88A8E" w14:textId="6884FFEC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dzierżawy miejskich nieruchomości gruntowych–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Komisja Gospodarki Komunalnej i Ochrony Środowiska.</w:t>
      </w:r>
    </w:p>
    <w:p w14:paraId="45A85D20" w14:textId="515ADCD2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dzierżawy miejskich nieruchomości gruntowych–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Komisja Gospodarki Komunalnej i Ochrony Środowiska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.</w:t>
      </w:r>
    </w:p>
    <w:p w14:paraId="670971E9" w14:textId="25D64732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obciążenia nieruchomości stanowiącej własność Gminy Miasto Zakopane ograniczonym prawem rzeczowym–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Komisja Gospodarki Komunalnej i Ochrony Środowiska.</w:t>
      </w:r>
    </w:p>
    <w:p w14:paraId="7063D6F3" w14:textId="4022FF8F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zmiany uchwały budżetowej Gminy Miasto Zakopane na rok 2026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– Komisja Ekonomiki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.</w:t>
      </w:r>
    </w:p>
    <w:p w14:paraId="413A2A47" w14:textId="623C1E4B" w:rsidR="00C85E6D" w:rsidRPr="00C85E6D" w:rsidRDefault="00C85E6D" w:rsidP="00C85E6D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C85E6D">
        <w:rPr>
          <w:rFonts w:ascii="Times New Roman" w:eastAsiaTheme="minorEastAsia" w:hAnsi="Times New Roman"/>
          <w:bCs/>
          <w:sz w:val="26"/>
          <w:szCs w:val="26"/>
        </w:rPr>
        <w:t>P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rojekt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uchwały w sprawie: zmian Wieloletniej Prognozy Finansowej Gminy Miasto Zakopane na lata 2026-2042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 xml:space="preserve"> – </w:t>
      </w:r>
      <w:r w:rsidRPr="00C85E6D">
        <w:rPr>
          <w:rFonts w:ascii="Times New Roman" w:eastAsiaTheme="minorEastAsia" w:hAnsi="Times New Roman"/>
          <w:b/>
          <w:sz w:val="26"/>
          <w:szCs w:val="26"/>
        </w:rPr>
        <w:t>Komisja Ekonomiki</w:t>
      </w:r>
      <w:r w:rsidRPr="00C85E6D">
        <w:rPr>
          <w:rFonts w:ascii="Times New Roman" w:eastAsiaTheme="minorEastAsia" w:hAnsi="Times New Roman"/>
          <w:bCs/>
          <w:sz w:val="26"/>
          <w:szCs w:val="26"/>
        </w:rPr>
        <w:t>.</w:t>
      </w:r>
    </w:p>
    <w:p w14:paraId="202C9F4A" w14:textId="77777777" w:rsidR="00BC4778" w:rsidRDefault="00BC4778"/>
    <w:sectPr w:rsidR="00BC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2E"/>
    <w:multiLevelType w:val="hybridMultilevel"/>
    <w:tmpl w:val="4C26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157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6D"/>
    <w:rsid w:val="000B2EA2"/>
    <w:rsid w:val="006E2BD6"/>
    <w:rsid w:val="00BC4778"/>
    <w:rsid w:val="00C8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D427"/>
  <w15:chartTrackingRefBased/>
  <w15:docId w15:val="{2A997CAF-6E33-4140-AA01-FA206D6D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E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E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E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E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E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E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E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E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E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E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Martyniak</dc:creator>
  <cp:keywords/>
  <dc:description/>
  <cp:lastModifiedBy>Magdalena Martyniak</cp:lastModifiedBy>
  <cp:revision>1</cp:revision>
  <dcterms:created xsi:type="dcterms:W3CDTF">2026-01-21T09:16:00Z</dcterms:created>
  <dcterms:modified xsi:type="dcterms:W3CDTF">2026-01-21T09:24:00Z</dcterms:modified>
</cp:coreProperties>
</file>